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135" w:type="dxa"/>
        <w:jc w:val="center"/>
        <w:tblLook w:val="04A0" w:firstRow="1" w:lastRow="0" w:firstColumn="1" w:lastColumn="0" w:noHBand="0" w:noVBand="1"/>
      </w:tblPr>
      <w:tblGrid>
        <w:gridCol w:w="2017"/>
        <w:gridCol w:w="3574"/>
        <w:gridCol w:w="1929"/>
        <w:gridCol w:w="1615"/>
      </w:tblGrid>
      <w:tr w:rsidR="009C5772">
        <w:trPr>
          <w:trHeight w:val="175"/>
          <w:tblHeader/>
          <w:jc w:val="center"/>
        </w:trPr>
        <w:tc>
          <w:tcPr>
            <w:tcW w:w="2017" w:type="dxa"/>
            <w:vMerge w:val="restart"/>
          </w:tcPr>
          <w:p w:rsidR="009C5772" w:rsidRDefault="0049216B">
            <w:pPr>
              <w:rPr>
                <w:rFonts w:ascii="Times New Roman" w:hAnsi="Times New Roman" w:cs="Times New Roman"/>
                <w:sz w:val="18"/>
                <w:szCs w:val="18"/>
              </w:rPr>
            </w:pPr>
            <w:bookmarkStart w:id="0" w:name="_GoBack"/>
            <w:bookmarkEnd w:id="0"/>
            <w:r>
              <w:rPr>
                <w:rFonts w:ascii="Times New Roman" w:hAnsi="Times New Roman" w:cs="Times New Roman"/>
                <w:noProof/>
                <w:sz w:val="18"/>
                <w:szCs w:val="18"/>
                <w:lang w:eastAsia="tr-TR"/>
              </w:rPr>
              <w:drawing>
                <wp:inline distT="0" distB="0" distL="0" distR="0">
                  <wp:extent cx="993140" cy="914400"/>
                  <wp:effectExtent l="0" t="0" r="0" b="0"/>
                  <wp:docPr id="707733641"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33641" name="Resim 23"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5701" cy="916403"/>
                          </a:xfrm>
                          <a:prstGeom prst="rect">
                            <a:avLst/>
                          </a:prstGeom>
                          <a:noFill/>
                          <a:ln>
                            <a:noFill/>
                          </a:ln>
                        </pic:spPr>
                      </pic:pic>
                    </a:graphicData>
                  </a:graphic>
                </wp:inline>
              </w:drawing>
            </w:r>
            <w:r>
              <w:rPr>
                <w:rFonts w:ascii="Times New Roman" w:hAnsi="Times New Roman" w:cs="Times New Roman"/>
                <w:sz w:val="18"/>
                <w:szCs w:val="18"/>
              </w:rPr>
              <w:fldChar w:fldCharType="begin"/>
            </w:r>
            <w:r>
              <w:rPr>
                <w:rFonts w:ascii="Times New Roman" w:hAnsi="Times New Roman" w:cs="Times New Roman"/>
                <w:sz w:val="18"/>
                <w:szCs w:val="18"/>
              </w:rPr>
              <w:instrText xml:space="preserve"> INCLUDEPICTURE "https://sbf.giresun.edu.tr/Files/Images/modified-1-9118.png" \* MERGEFORMATINET </w:instrText>
            </w:r>
            <w:r>
              <w:rPr>
                <w:rFonts w:ascii="Times New Roman" w:hAnsi="Times New Roman" w:cs="Times New Roman"/>
                <w:sz w:val="18"/>
                <w:szCs w:val="18"/>
              </w:rPr>
              <w:fldChar w:fldCharType="end"/>
            </w:r>
          </w:p>
        </w:tc>
        <w:tc>
          <w:tcPr>
            <w:tcW w:w="3574" w:type="dxa"/>
            <w:vMerge w:val="restart"/>
          </w:tcPr>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GİRESUN ÜNİVERSİTESİ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SAĞLIK BİLİMLERİ FAKÜLTESİ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HEMŞİRELİK BÖLÜMÜ</w:t>
            </w:r>
          </w:p>
          <w:p w:rsidR="009C5772" w:rsidRDefault="0049216B">
            <w:pPr>
              <w:spacing w:after="0"/>
              <w:jc w:val="center"/>
              <w:rPr>
                <w:rFonts w:ascii="Times New Roman" w:hAnsi="Times New Roman" w:cs="Times New Roman"/>
                <w:b/>
                <w:bCs/>
                <w:sz w:val="18"/>
                <w:szCs w:val="18"/>
              </w:rPr>
            </w:pPr>
            <w:r>
              <w:rPr>
                <w:rFonts w:ascii="Times New Roman" w:hAnsi="Times New Roman" w:cs="Times New Roman"/>
                <w:b/>
                <w:bCs/>
                <w:sz w:val="18"/>
                <w:szCs w:val="18"/>
              </w:rPr>
              <w:t>MUAFİYET VE İNTİBAK KOMİSYONU ÇALIŞMA USUL VE ESASLARI</w:t>
            </w:r>
          </w:p>
          <w:p w:rsidR="009C5772" w:rsidRDefault="009C5772">
            <w:pPr>
              <w:pStyle w:val="Default"/>
              <w:rPr>
                <w:sz w:val="23"/>
                <w:szCs w:val="23"/>
              </w:rPr>
            </w:pPr>
          </w:p>
          <w:p w:rsidR="009C5772" w:rsidRDefault="009C5772">
            <w:pPr>
              <w:spacing w:after="0" w:line="240" w:lineRule="auto"/>
              <w:jc w:val="center"/>
              <w:rPr>
                <w:rFonts w:ascii="Times New Roman" w:hAnsi="Times New Roman" w:cs="Times New Roman"/>
                <w:b/>
                <w:bCs/>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Doküman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tblHeader/>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 xml:space="preserve">Yayın </w:t>
            </w:r>
            <w:r>
              <w:rPr>
                <w:rFonts w:ascii="Times New Roman" w:hAnsi="Times New Roman" w:cs="Times New Roman"/>
                <w:b/>
                <w:bCs/>
                <w:sz w:val="13"/>
                <w:szCs w:val="13"/>
              </w:rPr>
              <w:t>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tblHeader/>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tblHeader/>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273"/>
          <w:tblHeader/>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 xml:space="preserve">Sayfa: </w:t>
            </w:r>
          </w:p>
        </w:tc>
        <w:tc>
          <w:tcPr>
            <w:tcW w:w="1615" w:type="dxa"/>
            <w:vAlign w:val="center"/>
          </w:tcPr>
          <w:p w:rsidR="009C5772" w:rsidRDefault="0049216B">
            <w:pPr>
              <w:spacing w:line="240" w:lineRule="auto"/>
              <w:rPr>
                <w:rFonts w:ascii="Times New Roman" w:hAnsi="Times New Roman" w:cs="Times New Roman"/>
                <w:sz w:val="13"/>
                <w:szCs w:val="13"/>
              </w:rPr>
            </w:pPr>
            <w:r>
              <w:rPr>
                <w:rFonts w:ascii="Times New Roman" w:hAnsi="Times New Roman" w:cs="Times New Roman"/>
                <w:sz w:val="13"/>
                <w:szCs w:val="13"/>
              </w:rPr>
              <w:t>1/1</w:t>
            </w:r>
          </w:p>
        </w:tc>
      </w:tr>
    </w:tbl>
    <w:p w:rsidR="009C5772" w:rsidRDefault="009C5772">
      <w:pPr>
        <w:spacing w:after="0" w:line="360" w:lineRule="auto"/>
        <w:jc w:val="center"/>
      </w:pPr>
    </w:p>
    <w:p w:rsidR="009C5772" w:rsidRDefault="0049216B">
      <w:pPr>
        <w:spacing w:after="0" w:line="360" w:lineRule="auto"/>
        <w:jc w:val="center"/>
        <w:rPr>
          <w:rFonts w:ascii="Times New Roman" w:hAnsi="Times New Roman" w:cs="Times New Roman"/>
          <w:b/>
          <w:bCs/>
        </w:rPr>
      </w:pPr>
      <w:r>
        <w:rPr>
          <w:rFonts w:ascii="Times New Roman" w:hAnsi="Times New Roman" w:cs="Times New Roman"/>
          <w:b/>
          <w:bCs/>
        </w:rPr>
        <w:t>BİRİNCİ BÖLÜM</w:t>
      </w:r>
    </w:p>
    <w:p w:rsidR="009C5772" w:rsidRDefault="0049216B">
      <w:pPr>
        <w:spacing w:after="0" w:line="360" w:lineRule="auto"/>
        <w:jc w:val="center"/>
        <w:rPr>
          <w:rFonts w:ascii="Times New Roman" w:hAnsi="Times New Roman" w:cs="Times New Roman"/>
          <w:b/>
          <w:bCs/>
        </w:rPr>
      </w:pPr>
      <w:r>
        <w:rPr>
          <w:rFonts w:ascii="Times New Roman" w:hAnsi="Times New Roman" w:cs="Times New Roman"/>
          <w:b/>
          <w:bCs/>
        </w:rPr>
        <w:t>Amaç, Kapsam, Dayanak ve Tanımlar</w:t>
      </w:r>
    </w:p>
    <w:p w:rsidR="009C5772" w:rsidRDefault="0049216B">
      <w:pPr>
        <w:spacing w:after="0" w:line="360" w:lineRule="auto"/>
        <w:jc w:val="both"/>
        <w:rPr>
          <w:rFonts w:ascii="Times New Roman" w:hAnsi="Times New Roman" w:cs="Times New Roman"/>
          <w:b/>
          <w:bCs/>
        </w:rPr>
      </w:pPr>
      <w:r>
        <w:rPr>
          <w:rFonts w:ascii="Times New Roman" w:hAnsi="Times New Roman" w:cs="Times New Roman"/>
          <w:b/>
          <w:bCs/>
        </w:rPr>
        <w:t>Amaç</w:t>
      </w:r>
    </w:p>
    <w:p w:rsidR="009C5772" w:rsidRDefault="0049216B">
      <w:pPr>
        <w:spacing w:after="0" w:line="360" w:lineRule="auto"/>
        <w:jc w:val="both"/>
        <w:rPr>
          <w:rFonts w:ascii="Times New Roman" w:hAnsi="Times New Roman" w:cs="Times New Roman"/>
          <w:bCs/>
        </w:rPr>
      </w:pPr>
      <w:r>
        <w:rPr>
          <w:rFonts w:ascii="Times New Roman" w:hAnsi="Times New Roman" w:cs="Times New Roman"/>
          <w:b/>
          <w:bCs/>
        </w:rPr>
        <w:t xml:space="preserve">Madde 1- </w:t>
      </w:r>
      <w:r>
        <w:rPr>
          <w:rFonts w:ascii="Times New Roman" w:hAnsi="Times New Roman" w:cs="Times New Roman"/>
        </w:rPr>
        <w:t>Bu Usul ve Esasların amacı; Giresun Üniversitesi’ne</w:t>
      </w:r>
      <w:r>
        <w:rPr>
          <w:rFonts w:ascii="Times New Roman" w:hAnsi="Times New Roman" w:cs="Times New Roman"/>
          <w:b/>
          <w:bCs/>
        </w:rPr>
        <w:t xml:space="preserve"> </w:t>
      </w:r>
      <w:r>
        <w:rPr>
          <w:rFonts w:ascii="Times New Roman" w:hAnsi="Times New Roman" w:cs="Times New Roman"/>
        </w:rPr>
        <w:t xml:space="preserve">yeni kayıt yaptıran öğrencilerin, Giresun Üniversitesi dahil olmak üzere daha </w:t>
      </w:r>
      <w:r>
        <w:rPr>
          <w:rFonts w:ascii="Times New Roman" w:hAnsi="Times New Roman" w:cs="Times New Roman"/>
        </w:rPr>
        <w:t>önce herhangi bir yükseköğretim kurumundan alarak başarılı oldukları derslere ilişkin muafiyet ve yarıyıl/yıl intibakı ile ilgili esasları düzenlemektir</w:t>
      </w:r>
    </w:p>
    <w:p w:rsidR="009C5772" w:rsidRDefault="0049216B">
      <w:pPr>
        <w:spacing w:after="0" w:line="360" w:lineRule="auto"/>
        <w:jc w:val="both"/>
        <w:rPr>
          <w:rFonts w:ascii="Times New Roman" w:hAnsi="Times New Roman" w:cs="Times New Roman"/>
          <w:b/>
          <w:bCs/>
        </w:rPr>
      </w:pPr>
      <w:r>
        <w:rPr>
          <w:rFonts w:ascii="Times New Roman" w:hAnsi="Times New Roman" w:cs="Times New Roman"/>
          <w:b/>
          <w:bCs/>
        </w:rPr>
        <w:t>Kapsam</w:t>
      </w:r>
    </w:p>
    <w:p w:rsidR="009C5772" w:rsidRDefault="0049216B">
      <w:pPr>
        <w:spacing w:line="360" w:lineRule="auto"/>
        <w:jc w:val="both"/>
        <w:rPr>
          <w:rFonts w:ascii="Times New Roman" w:hAnsi="Times New Roman" w:cs="Times New Roman"/>
          <w:b/>
          <w:bCs/>
        </w:rPr>
      </w:pPr>
      <w:r>
        <w:rPr>
          <w:rFonts w:ascii="Times New Roman" w:hAnsi="Times New Roman" w:cs="Times New Roman"/>
          <w:b/>
          <w:bCs/>
        </w:rPr>
        <w:t xml:space="preserve">Madde 2- </w:t>
      </w:r>
      <w:r>
        <w:rPr>
          <w:rFonts w:ascii="Times New Roman" w:hAnsi="Times New Roman" w:cs="Times New Roman"/>
        </w:rPr>
        <w:t>Bu prosedür Yatay-dikey geçiş, af ile gelen öğrencilerin transkriptlerini ilgili mevzua</w:t>
      </w:r>
      <w:r>
        <w:rPr>
          <w:rFonts w:ascii="Times New Roman" w:hAnsi="Times New Roman" w:cs="Times New Roman"/>
        </w:rPr>
        <w:t>ta göre inceleyerek intibaklarını yapmak amacıyla kurulan Muafiyet ve İntibak Komisyonu’nun oluşumu, yönetim organları, çalışma ilkeleri ve görevlerini kapsar.</w:t>
      </w:r>
    </w:p>
    <w:p w:rsidR="009C5772" w:rsidRDefault="0049216B">
      <w:pPr>
        <w:spacing w:after="0" w:line="360" w:lineRule="auto"/>
        <w:jc w:val="both"/>
        <w:rPr>
          <w:rFonts w:ascii="Times New Roman" w:hAnsi="Times New Roman" w:cs="Times New Roman"/>
          <w:b/>
          <w:bCs/>
        </w:rPr>
      </w:pPr>
      <w:r>
        <w:rPr>
          <w:rFonts w:ascii="Times New Roman" w:hAnsi="Times New Roman" w:cs="Times New Roman"/>
          <w:b/>
          <w:bCs/>
        </w:rPr>
        <w:t>Dayanak</w:t>
      </w:r>
    </w:p>
    <w:p w:rsidR="009C5772" w:rsidRDefault="0049216B">
      <w:pPr>
        <w:spacing w:line="360" w:lineRule="auto"/>
        <w:jc w:val="both"/>
        <w:rPr>
          <w:rFonts w:ascii="Times New Roman" w:hAnsi="Times New Roman" w:cs="Times New Roman"/>
        </w:rPr>
      </w:pPr>
      <w:r>
        <w:rPr>
          <w:rFonts w:ascii="Times New Roman" w:hAnsi="Times New Roman" w:cs="Times New Roman"/>
          <w:b/>
          <w:bCs/>
        </w:rPr>
        <w:t xml:space="preserve">Madde 3- </w:t>
      </w:r>
      <w:r>
        <w:rPr>
          <w:rFonts w:ascii="Times New Roman" w:hAnsi="Times New Roman" w:cs="Times New Roman"/>
        </w:rPr>
        <w:t>Bu Usul ve Esaslar</w:t>
      </w:r>
      <w:r>
        <w:rPr>
          <w:rFonts w:ascii="Times New Roman" w:hAnsi="Times New Roman" w:cs="Times New Roman"/>
          <w:b/>
          <w:bCs/>
        </w:rPr>
        <w:t xml:space="preserve">, </w:t>
      </w:r>
      <w:r>
        <w:rPr>
          <w:rStyle w:val="Gl"/>
          <w:rFonts w:ascii="Times New Roman" w:hAnsi="Times New Roman" w:cs="Times New Roman"/>
          <w:b w:val="0"/>
          <w:bCs w:val="0"/>
        </w:rPr>
        <w:t>24/04/2010 tarihli ve 27561 sayılı Resmî Gazete’de yayımlan</w:t>
      </w:r>
      <w:r>
        <w:rPr>
          <w:rStyle w:val="Gl"/>
          <w:rFonts w:ascii="Times New Roman" w:hAnsi="Times New Roman" w:cs="Times New Roman"/>
          <w:b w:val="0"/>
          <w:bCs w:val="0"/>
        </w:rPr>
        <w:t>an Yükseköğretim Kurumlarında Ön Lisans ve Lisans Düzeyindeki Programlar Arasında Geçiş, Çift Anadal, Yan Dal ile Kurumlar Arası Kredi Transferi Yapılması Esaslarına İlişkin Yönetmelik</w:t>
      </w:r>
      <w:r>
        <w:rPr>
          <w:rFonts w:ascii="Times New Roman" w:hAnsi="Times New Roman" w:cs="Times New Roman"/>
          <w:b/>
          <w:bCs/>
        </w:rPr>
        <w:t xml:space="preserve"> </w:t>
      </w:r>
      <w:r>
        <w:rPr>
          <w:rFonts w:ascii="Times New Roman" w:hAnsi="Times New Roman" w:cs="Times New Roman"/>
        </w:rPr>
        <w:t>ile</w:t>
      </w:r>
      <w:r>
        <w:rPr>
          <w:rFonts w:ascii="Times New Roman" w:hAnsi="Times New Roman" w:cs="Times New Roman"/>
          <w:b/>
          <w:bCs/>
        </w:rPr>
        <w:t xml:space="preserve"> </w:t>
      </w:r>
      <w:r>
        <w:rPr>
          <w:rStyle w:val="Gl"/>
          <w:rFonts w:ascii="Times New Roman" w:hAnsi="Times New Roman" w:cs="Times New Roman"/>
          <w:b w:val="0"/>
          <w:bCs w:val="0"/>
        </w:rPr>
        <w:t>16/08/2011 tarihli ve 28027 sayılı Resmî Gazete’de yayımlanan Gires</w:t>
      </w:r>
      <w:r>
        <w:rPr>
          <w:rStyle w:val="Gl"/>
          <w:rFonts w:ascii="Times New Roman" w:hAnsi="Times New Roman" w:cs="Times New Roman"/>
          <w:b w:val="0"/>
          <w:bCs w:val="0"/>
        </w:rPr>
        <w:t>un Üniversitesi Ön Lisans ve Lisans Eğitim</w:t>
      </w:r>
      <w:r>
        <w:rPr>
          <w:rStyle w:val="Gl"/>
          <w:rFonts w:ascii="Times New Roman" w:hAnsi="Times New Roman" w:cs="Times New Roman"/>
          <w:b w:val="0"/>
          <w:bCs w:val="0"/>
        </w:rPr>
        <w:noBreakHyphen/>
        <w:t>Öğretim ve Sınav Yönetmeliği</w:t>
      </w:r>
      <w:r>
        <w:rPr>
          <w:rFonts w:ascii="Times New Roman" w:hAnsi="Times New Roman" w:cs="Times New Roman"/>
          <w:b/>
          <w:bCs/>
        </w:rPr>
        <w:t xml:space="preserve"> (</w:t>
      </w:r>
      <w:r>
        <w:rPr>
          <w:rFonts w:ascii="Times New Roman" w:hAnsi="Times New Roman" w:cs="Times New Roman"/>
        </w:rPr>
        <w:t xml:space="preserve">son değişiklik: </w:t>
      </w:r>
      <w:r>
        <w:rPr>
          <w:rStyle w:val="Gl"/>
          <w:rFonts w:ascii="Times New Roman" w:hAnsi="Times New Roman" w:cs="Times New Roman"/>
          <w:b w:val="0"/>
          <w:bCs w:val="0"/>
        </w:rPr>
        <w:t>09/09/2024 tarihli ve 32657 sayılı Resmî Gazete</w:t>
      </w:r>
      <w:r>
        <w:rPr>
          <w:rFonts w:ascii="Times New Roman" w:hAnsi="Times New Roman" w:cs="Times New Roman"/>
        </w:rPr>
        <w:t>) hükümleri çerçevesinde hazırlanmıştır.</w:t>
      </w:r>
    </w:p>
    <w:p w:rsidR="009C5772" w:rsidRDefault="0049216B">
      <w:pPr>
        <w:spacing w:after="0" w:line="360" w:lineRule="auto"/>
        <w:jc w:val="both"/>
        <w:rPr>
          <w:rFonts w:ascii="Times New Roman" w:hAnsi="Times New Roman" w:cs="Times New Roman"/>
          <w:b/>
          <w:bCs/>
        </w:rPr>
      </w:pPr>
      <w:r>
        <w:rPr>
          <w:rFonts w:ascii="Times New Roman" w:hAnsi="Times New Roman" w:cs="Times New Roman"/>
          <w:b/>
          <w:bCs/>
        </w:rPr>
        <w:t>Tanımlar</w:t>
      </w:r>
    </w:p>
    <w:p w:rsidR="009C5772" w:rsidRDefault="0049216B">
      <w:pPr>
        <w:spacing w:line="360" w:lineRule="auto"/>
        <w:jc w:val="both"/>
        <w:rPr>
          <w:rFonts w:ascii="Times New Roman" w:hAnsi="Times New Roman" w:cs="Times New Roman"/>
        </w:rPr>
      </w:pPr>
      <w:r>
        <w:rPr>
          <w:rFonts w:ascii="Times New Roman" w:hAnsi="Times New Roman" w:cs="Times New Roman"/>
          <w:b/>
          <w:bCs/>
        </w:rPr>
        <w:t>Madde 4-</w:t>
      </w:r>
      <w:r>
        <w:rPr>
          <w:rFonts w:ascii="Times New Roman" w:hAnsi="Times New Roman" w:cs="Times New Roman"/>
          <w:bCs/>
        </w:rPr>
        <w:t xml:space="preserve"> </w:t>
      </w:r>
      <w:r>
        <w:rPr>
          <w:rFonts w:ascii="Times New Roman" w:hAnsi="Times New Roman" w:cs="Times New Roman"/>
        </w:rPr>
        <w:t xml:space="preserve">Bu Usul ve Esasların uygulanmasında yer alan tanımlar </w:t>
      </w:r>
      <w:r>
        <w:rPr>
          <w:rFonts w:ascii="Times New Roman" w:hAnsi="Times New Roman" w:cs="Times New Roman"/>
        </w:rPr>
        <w:t>aşağıdaki gibidir.</w:t>
      </w:r>
    </w:p>
    <w:p w:rsidR="009C5772" w:rsidRDefault="0049216B">
      <w:pPr>
        <w:spacing w:line="360" w:lineRule="auto"/>
        <w:jc w:val="both"/>
        <w:rPr>
          <w:rFonts w:ascii="Times New Roman" w:hAnsi="Times New Roman" w:cs="Times New Roman"/>
        </w:rPr>
      </w:pPr>
      <w:r>
        <w:rPr>
          <w:rFonts w:ascii="Times New Roman" w:hAnsi="Times New Roman" w:cs="Times New Roman"/>
        </w:rPr>
        <w:t>a) Üniversite: Giresun Üniversitesi’ni,</w:t>
      </w:r>
    </w:p>
    <w:p w:rsidR="009C5772" w:rsidRDefault="0049216B">
      <w:pPr>
        <w:spacing w:line="360" w:lineRule="auto"/>
        <w:jc w:val="both"/>
        <w:rPr>
          <w:rFonts w:ascii="Times New Roman" w:hAnsi="Times New Roman" w:cs="Times New Roman"/>
        </w:rPr>
      </w:pPr>
      <w:r>
        <w:rPr>
          <w:rFonts w:ascii="Times New Roman" w:hAnsi="Times New Roman" w:cs="Times New Roman"/>
        </w:rPr>
        <w:t>b) Fakülte: Sağlık Bilimleri Fakültesini,</w:t>
      </w:r>
    </w:p>
    <w:p w:rsidR="009C5772" w:rsidRDefault="0049216B">
      <w:pPr>
        <w:spacing w:line="360" w:lineRule="auto"/>
        <w:jc w:val="both"/>
        <w:rPr>
          <w:rFonts w:ascii="Times New Roman" w:hAnsi="Times New Roman" w:cs="Times New Roman"/>
        </w:rPr>
      </w:pPr>
      <w:r>
        <w:rPr>
          <w:rFonts w:ascii="Times New Roman" w:hAnsi="Times New Roman" w:cs="Times New Roman"/>
        </w:rPr>
        <w:t>c) Fakülte Yönetimi: Sağlık Bilimleri Fakültesi Dekanı, Dekan Yardımcıları, Fakülte Sekreteri ve Fakülte Yönetim Kurulunu,</w:t>
      </w:r>
    </w:p>
    <w:p w:rsidR="009C5772" w:rsidRDefault="0049216B">
      <w:pPr>
        <w:spacing w:line="360" w:lineRule="auto"/>
        <w:jc w:val="both"/>
        <w:rPr>
          <w:rFonts w:ascii="Times New Roman" w:hAnsi="Times New Roman" w:cs="Times New Roman"/>
        </w:rPr>
      </w:pPr>
      <w:r>
        <w:rPr>
          <w:rFonts w:ascii="Times New Roman" w:hAnsi="Times New Roman" w:cs="Times New Roman"/>
        </w:rPr>
        <w:t xml:space="preserve">d) Bölüm Başkanlığı: Hemşirelik </w:t>
      </w:r>
      <w:r>
        <w:rPr>
          <w:rFonts w:ascii="Times New Roman" w:hAnsi="Times New Roman" w:cs="Times New Roman"/>
        </w:rPr>
        <w:t>Bölüm Başkanlığını,</w:t>
      </w:r>
    </w:p>
    <w:p w:rsidR="009C5772" w:rsidRDefault="009C5772">
      <w:pPr>
        <w:pStyle w:val="Default"/>
        <w:spacing w:line="360" w:lineRule="auto"/>
        <w:jc w:val="both"/>
      </w:pPr>
    </w:p>
    <w:tbl>
      <w:tblPr>
        <w:tblStyle w:val="TabloKlavuzu"/>
        <w:tblW w:w="9135" w:type="dxa"/>
        <w:jc w:val="center"/>
        <w:tblLook w:val="04A0" w:firstRow="1" w:lastRow="0" w:firstColumn="1" w:lastColumn="0" w:noHBand="0" w:noVBand="1"/>
      </w:tblPr>
      <w:tblGrid>
        <w:gridCol w:w="2017"/>
        <w:gridCol w:w="3574"/>
        <w:gridCol w:w="1929"/>
        <w:gridCol w:w="1615"/>
      </w:tblGrid>
      <w:tr w:rsidR="009C5772">
        <w:trPr>
          <w:trHeight w:val="175"/>
          <w:tblHeader/>
          <w:jc w:val="center"/>
        </w:trPr>
        <w:tc>
          <w:tcPr>
            <w:tcW w:w="2017" w:type="dxa"/>
            <w:vMerge w:val="restart"/>
          </w:tcPr>
          <w:p w:rsidR="009C5772" w:rsidRDefault="0049216B">
            <w:pPr>
              <w:rPr>
                <w:rFonts w:ascii="Times New Roman" w:hAnsi="Times New Roman" w:cs="Times New Roman"/>
                <w:sz w:val="18"/>
                <w:szCs w:val="18"/>
              </w:rPr>
            </w:pPr>
            <w:r>
              <w:rPr>
                <w:rFonts w:ascii="Times New Roman" w:hAnsi="Times New Roman" w:cs="Times New Roman"/>
                <w:noProof/>
                <w:sz w:val="18"/>
                <w:szCs w:val="18"/>
                <w:lang w:eastAsia="tr-TR"/>
              </w:rPr>
              <w:drawing>
                <wp:inline distT="0" distB="0" distL="0" distR="0">
                  <wp:extent cx="993140" cy="914400"/>
                  <wp:effectExtent l="0" t="0" r="0" b="0"/>
                  <wp:docPr id="2142946371"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46371" name="Resim 23"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5701" cy="916403"/>
                          </a:xfrm>
                          <a:prstGeom prst="rect">
                            <a:avLst/>
                          </a:prstGeom>
                          <a:noFill/>
                          <a:ln>
                            <a:noFill/>
                          </a:ln>
                        </pic:spPr>
                      </pic:pic>
                    </a:graphicData>
                  </a:graphic>
                </wp:inline>
              </w:drawing>
            </w:r>
            <w:r>
              <w:rPr>
                <w:rFonts w:ascii="Times New Roman" w:hAnsi="Times New Roman" w:cs="Times New Roman"/>
                <w:sz w:val="18"/>
                <w:szCs w:val="18"/>
              </w:rPr>
              <w:fldChar w:fldCharType="begin"/>
            </w:r>
            <w:r>
              <w:rPr>
                <w:rFonts w:ascii="Times New Roman" w:hAnsi="Times New Roman" w:cs="Times New Roman"/>
                <w:sz w:val="18"/>
                <w:szCs w:val="18"/>
              </w:rPr>
              <w:instrText xml:space="preserve"> INCLUDEPICTURE "https://sbf.giresun.edu.tr/Files/Images/modified-1-9118.png" \* MERGEFORMATINET </w:instrText>
            </w:r>
            <w:r>
              <w:rPr>
                <w:rFonts w:ascii="Times New Roman" w:hAnsi="Times New Roman" w:cs="Times New Roman"/>
                <w:sz w:val="18"/>
                <w:szCs w:val="18"/>
              </w:rPr>
              <w:fldChar w:fldCharType="end"/>
            </w:r>
          </w:p>
        </w:tc>
        <w:tc>
          <w:tcPr>
            <w:tcW w:w="3574" w:type="dxa"/>
            <w:vMerge w:val="restart"/>
          </w:tcPr>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GİRESUN ÜNİVERSİTESİ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SAĞLIK BİLİMLERİ FAKÜLTESİ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HEMŞİRELİK BÖLÜMÜ</w:t>
            </w:r>
          </w:p>
          <w:p w:rsidR="009C5772" w:rsidRDefault="0049216B">
            <w:pPr>
              <w:spacing w:after="0"/>
              <w:jc w:val="center"/>
              <w:rPr>
                <w:rFonts w:ascii="Times New Roman" w:hAnsi="Times New Roman" w:cs="Times New Roman"/>
                <w:b/>
                <w:bCs/>
                <w:sz w:val="18"/>
                <w:szCs w:val="18"/>
              </w:rPr>
            </w:pPr>
            <w:r>
              <w:rPr>
                <w:rFonts w:ascii="Times New Roman" w:hAnsi="Times New Roman" w:cs="Times New Roman"/>
                <w:b/>
                <w:bCs/>
                <w:sz w:val="18"/>
                <w:szCs w:val="18"/>
              </w:rPr>
              <w:t>MUAFİYET VE İNTİBAK KOMİSYONU ÇALIŞMA USUL VE ESASLARI</w:t>
            </w:r>
          </w:p>
          <w:p w:rsidR="009C5772" w:rsidRDefault="009C5772">
            <w:pPr>
              <w:pStyle w:val="Default"/>
              <w:rPr>
                <w:sz w:val="23"/>
                <w:szCs w:val="23"/>
              </w:rPr>
            </w:pPr>
          </w:p>
          <w:p w:rsidR="009C5772" w:rsidRDefault="009C5772">
            <w:pPr>
              <w:spacing w:after="0" w:line="240" w:lineRule="auto"/>
              <w:jc w:val="center"/>
              <w:rPr>
                <w:rFonts w:ascii="Times New Roman" w:hAnsi="Times New Roman" w:cs="Times New Roman"/>
                <w:b/>
                <w:bCs/>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Doküman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tblHeader/>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Yayın 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tblHeader/>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tblHeader/>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273"/>
          <w:tblHeader/>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 xml:space="preserve">Sayfa: </w:t>
            </w:r>
          </w:p>
        </w:tc>
        <w:tc>
          <w:tcPr>
            <w:tcW w:w="1615" w:type="dxa"/>
            <w:vAlign w:val="center"/>
          </w:tcPr>
          <w:p w:rsidR="009C5772" w:rsidRDefault="0049216B">
            <w:pPr>
              <w:spacing w:line="240" w:lineRule="auto"/>
              <w:rPr>
                <w:rFonts w:ascii="Times New Roman" w:hAnsi="Times New Roman" w:cs="Times New Roman"/>
                <w:sz w:val="13"/>
                <w:szCs w:val="13"/>
              </w:rPr>
            </w:pPr>
            <w:r>
              <w:rPr>
                <w:rFonts w:ascii="Times New Roman" w:hAnsi="Times New Roman" w:cs="Times New Roman"/>
                <w:sz w:val="13"/>
                <w:szCs w:val="13"/>
              </w:rPr>
              <w:t>1/1</w:t>
            </w:r>
          </w:p>
        </w:tc>
      </w:tr>
    </w:tbl>
    <w:p w:rsidR="009C5772" w:rsidRDefault="009C5772">
      <w:pPr>
        <w:pStyle w:val="Default"/>
        <w:spacing w:line="360" w:lineRule="auto"/>
        <w:jc w:val="both"/>
      </w:pPr>
    </w:p>
    <w:p w:rsidR="009C5772" w:rsidRDefault="0049216B">
      <w:pPr>
        <w:pStyle w:val="Default"/>
        <w:spacing w:line="360" w:lineRule="auto"/>
        <w:jc w:val="both"/>
      </w:pPr>
      <w:r>
        <w:t xml:space="preserve">e) Muafiyet ve İntibak Komisyonu: Her birimde bölüm/anabilim dalı nezdinde bölüm başkanlıklarınca Dekanlık tarafından görevlendirilen en az üç öğretim elemanından oluşan komisyonu, </w:t>
      </w:r>
    </w:p>
    <w:p w:rsidR="009C5772" w:rsidRDefault="0049216B">
      <w:pPr>
        <w:spacing w:line="360" w:lineRule="auto"/>
        <w:jc w:val="both"/>
        <w:rPr>
          <w:rFonts w:ascii="Times New Roman" w:hAnsi="Times New Roman" w:cs="Times New Roman"/>
        </w:rPr>
      </w:pPr>
      <w:r>
        <w:rPr>
          <w:rFonts w:ascii="Times New Roman" w:hAnsi="Times New Roman" w:cs="Times New Roman"/>
        </w:rPr>
        <w:t>f) Komisyon Başkanı: Sağlık Bilimleri Fakültesi Muafiyet ve İntibak Komisy</w:t>
      </w:r>
      <w:r>
        <w:rPr>
          <w:rFonts w:ascii="Times New Roman" w:hAnsi="Times New Roman" w:cs="Times New Roman"/>
        </w:rPr>
        <w:t>onu başkanını,</w:t>
      </w:r>
    </w:p>
    <w:p w:rsidR="009C5772" w:rsidRDefault="0049216B">
      <w:pPr>
        <w:spacing w:line="360" w:lineRule="auto"/>
        <w:jc w:val="both"/>
        <w:rPr>
          <w:rFonts w:ascii="Times New Roman" w:hAnsi="Times New Roman" w:cs="Times New Roman"/>
        </w:rPr>
      </w:pPr>
      <w:r>
        <w:rPr>
          <w:rFonts w:ascii="Times New Roman" w:hAnsi="Times New Roman" w:cs="Times New Roman"/>
        </w:rPr>
        <w:t>g) Komisyon Başkan Yardımcısı: Sağlık Bilimleri Fakültesi Muafiyet ve İntibak Komisyonu başkan yardımcısını,</w:t>
      </w:r>
    </w:p>
    <w:p w:rsidR="009C5772" w:rsidRDefault="0049216B">
      <w:pPr>
        <w:spacing w:line="360" w:lineRule="auto"/>
        <w:jc w:val="both"/>
        <w:rPr>
          <w:rFonts w:ascii="Times New Roman" w:hAnsi="Times New Roman" w:cs="Times New Roman"/>
        </w:rPr>
      </w:pPr>
      <w:r>
        <w:rPr>
          <w:rFonts w:ascii="Times New Roman" w:hAnsi="Times New Roman" w:cs="Times New Roman"/>
        </w:rPr>
        <w:t>h. Raportör: Komisyon belge ve tutanaklarını hazırlayan öğretim elemanını,</w:t>
      </w:r>
    </w:p>
    <w:p w:rsidR="009C5772" w:rsidRDefault="0049216B">
      <w:pPr>
        <w:spacing w:line="360" w:lineRule="auto"/>
        <w:jc w:val="both"/>
        <w:rPr>
          <w:rFonts w:ascii="Times New Roman" w:hAnsi="Times New Roman" w:cs="Times New Roman"/>
        </w:rPr>
      </w:pPr>
      <w:r>
        <w:rPr>
          <w:rFonts w:ascii="Times New Roman" w:hAnsi="Times New Roman" w:cs="Times New Roman"/>
        </w:rPr>
        <w:t>ı) Üyeler: Sağlık Bilimleri Fakültesi Muafiyet ve İntibak</w:t>
      </w:r>
      <w:r>
        <w:rPr>
          <w:rFonts w:ascii="Times New Roman" w:hAnsi="Times New Roman" w:cs="Times New Roman"/>
        </w:rPr>
        <w:t xml:space="preserve"> Komisyonu üyelerini, </w:t>
      </w:r>
    </w:p>
    <w:p w:rsidR="009C5772" w:rsidRDefault="0049216B">
      <w:pPr>
        <w:spacing w:line="360" w:lineRule="auto"/>
        <w:jc w:val="both"/>
        <w:rPr>
          <w:rFonts w:ascii="Times New Roman" w:hAnsi="Times New Roman" w:cs="Times New Roman"/>
        </w:rPr>
      </w:pPr>
      <w:r>
        <w:rPr>
          <w:rFonts w:ascii="Times New Roman" w:hAnsi="Times New Roman" w:cs="Times New Roman"/>
        </w:rPr>
        <w:t>i) Paydaş: Sağlık Bilimleri Fakültesi Hemşirelik Bölümüne geçiş yapan öğrencileri, Sağlık Bilimleri Fakültesi Yönetimini, Hemşirelik Bölümü Yöneticilerini, Fakülte Yönetim Kurulu’nu, Öğrenci İşlerinden sorumlu personeli,</w:t>
      </w:r>
    </w:p>
    <w:p w:rsidR="009C5772" w:rsidRDefault="0049216B">
      <w:pPr>
        <w:spacing w:line="360" w:lineRule="auto"/>
        <w:jc w:val="both"/>
        <w:rPr>
          <w:rFonts w:ascii="Times New Roman" w:hAnsi="Times New Roman" w:cs="Times New Roman"/>
        </w:rPr>
      </w:pPr>
      <w:r>
        <w:rPr>
          <w:rFonts w:ascii="Times New Roman" w:hAnsi="Times New Roman" w:cs="Times New Roman"/>
        </w:rPr>
        <w:t>j) Değişim P</w:t>
      </w:r>
      <w:r>
        <w:rPr>
          <w:rFonts w:ascii="Times New Roman" w:hAnsi="Times New Roman" w:cs="Times New Roman"/>
        </w:rPr>
        <w:t>rogramı: Yurt içi veya yurt dışı iki yükseköğretim kurumu arasında düzenlenen protokol çerçevesinde ya da ulusal/uluslararası akredite programlarda, kurumların birine kayıtlı olan öğrencilerin kısa süreli olarak diğer kurumda eğitim görmelerini ve bir kuru</w:t>
      </w:r>
      <w:r>
        <w:rPr>
          <w:rFonts w:ascii="Times New Roman" w:hAnsi="Times New Roman" w:cs="Times New Roman"/>
        </w:rPr>
        <w:t xml:space="preserve">mdan alınan derslerin diğer yükseköğretim kurumunda eşdeğer olarak kabul edilebilmesini öngören programı, </w:t>
      </w:r>
    </w:p>
    <w:p w:rsidR="009C5772" w:rsidRDefault="0049216B">
      <w:pPr>
        <w:pStyle w:val="Default"/>
        <w:spacing w:line="360" w:lineRule="auto"/>
        <w:jc w:val="both"/>
      </w:pPr>
      <w:r>
        <w:t>k) Genel not ortalaması: Öğrencinin hazırlık sınıfı hariç, geçiş yapmak istediği döneme kadar almış olduğu tüm derslerin kredilerine göre ağırlıklı n</w:t>
      </w:r>
      <w:r>
        <w:t xml:space="preserve">ot ortalamasını, </w:t>
      </w:r>
    </w:p>
    <w:p w:rsidR="009C5772" w:rsidRDefault="0049216B">
      <w:pPr>
        <w:pStyle w:val="Default"/>
        <w:spacing w:line="360" w:lineRule="auto"/>
        <w:jc w:val="both"/>
        <w:rPr>
          <w:sz w:val="23"/>
          <w:szCs w:val="23"/>
        </w:rPr>
      </w:pPr>
      <w:r>
        <w:t xml:space="preserve">l) İntibak: </w:t>
      </w:r>
      <w:r>
        <w:rPr>
          <w:sz w:val="23"/>
          <w:szCs w:val="23"/>
        </w:rPr>
        <w:t>Giresun Üniversitesi’ne kayıt hakkı kazanan öğrencilerin daha önce Giresun Üniversitesi dâhil, herhangi bir yükseköğretim kurumundan alıp başardıkları ve muaf sayıldıkları derslere göre devam edecekleri yarıyılı belirleme işle</w:t>
      </w:r>
      <w:r>
        <w:rPr>
          <w:sz w:val="23"/>
          <w:szCs w:val="23"/>
        </w:rPr>
        <w:t xml:space="preserve">mini, </w:t>
      </w:r>
    </w:p>
    <w:p w:rsidR="009C5772" w:rsidRDefault="0049216B">
      <w:pPr>
        <w:pStyle w:val="Default"/>
        <w:spacing w:line="360" w:lineRule="auto"/>
        <w:jc w:val="both"/>
      </w:pPr>
      <w:r>
        <w:t xml:space="preserve">m) İntibak raporu: Öğrencilerin muaf oldukları veya alacakları dersleri belirten, hangi sınıf ve yarıyıla intibaklarının yapılacağını gösteren ve İntibak Komisyonu tarafından hazırlanan raporu, </w:t>
      </w:r>
    </w:p>
    <w:p w:rsidR="009C5772" w:rsidRDefault="009C5772">
      <w:pPr>
        <w:pStyle w:val="Default"/>
        <w:spacing w:line="360" w:lineRule="auto"/>
        <w:jc w:val="both"/>
      </w:pPr>
    </w:p>
    <w:tbl>
      <w:tblPr>
        <w:tblStyle w:val="TabloKlavuzu"/>
        <w:tblW w:w="9135" w:type="dxa"/>
        <w:jc w:val="center"/>
        <w:tblLook w:val="04A0" w:firstRow="1" w:lastRow="0" w:firstColumn="1" w:lastColumn="0" w:noHBand="0" w:noVBand="1"/>
      </w:tblPr>
      <w:tblGrid>
        <w:gridCol w:w="2017"/>
        <w:gridCol w:w="3574"/>
        <w:gridCol w:w="1929"/>
        <w:gridCol w:w="1615"/>
      </w:tblGrid>
      <w:tr w:rsidR="009C5772">
        <w:trPr>
          <w:trHeight w:val="175"/>
          <w:jc w:val="center"/>
        </w:trPr>
        <w:tc>
          <w:tcPr>
            <w:tcW w:w="2017" w:type="dxa"/>
            <w:vMerge w:val="restart"/>
          </w:tcPr>
          <w:p w:rsidR="009C5772" w:rsidRDefault="0049216B">
            <w:pPr>
              <w:rPr>
                <w:rFonts w:ascii="Times New Roman" w:hAnsi="Times New Roman" w:cs="Times New Roman"/>
                <w:sz w:val="18"/>
                <w:szCs w:val="18"/>
              </w:rPr>
            </w:pPr>
            <w:r>
              <w:rPr>
                <w:rFonts w:ascii="Times New Roman" w:hAnsi="Times New Roman" w:cs="Times New Roman"/>
                <w:noProof/>
                <w:sz w:val="18"/>
                <w:szCs w:val="18"/>
                <w:lang w:eastAsia="tr-TR"/>
              </w:rPr>
              <w:lastRenderedPageBreak/>
              <w:drawing>
                <wp:inline distT="0" distB="0" distL="0" distR="0">
                  <wp:extent cx="993140" cy="914400"/>
                  <wp:effectExtent l="0" t="0" r="0" b="0"/>
                  <wp:docPr id="1"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3"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5701" cy="916403"/>
                          </a:xfrm>
                          <a:prstGeom prst="rect">
                            <a:avLst/>
                          </a:prstGeom>
                          <a:noFill/>
                          <a:ln>
                            <a:noFill/>
                          </a:ln>
                        </pic:spPr>
                      </pic:pic>
                    </a:graphicData>
                  </a:graphic>
                </wp:inline>
              </w:drawing>
            </w:r>
            <w:r>
              <w:rPr>
                <w:rFonts w:ascii="Times New Roman" w:hAnsi="Times New Roman" w:cs="Times New Roman"/>
                <w:sz w:val="18"/>
                <w:szCs w:val="18"/>
              </w:rPr>
              <w:fldChar w:fldCharType="begin"/>
            </w:r>
            <w:r>
              <w:rPr>
                <w:rFonts w:ascii="Times New Roman" w:hAnsi="Times New Roman" w:cs="Times New Roman"/>
                <w:sz w:val="18"/>
                <w:szCs w:val="18"/>
              </w:rPr>
              <w:instrText xml:space="preserve"> INCLUDEPICTURE "https://sbf.giresun.edu.tr/Files/Images/modified-1-9118.png" \* MERGEFORMATINET </w:instrText>
            </w:r>
            <w:r>
              <w:rPr>
                <w:rFonts w:ascii="Times New Roman" w:hAnsi="Times New Roman" w:cs="Times New Roman"/>
                <w:sz w:val="18"/>
                <w:szCs w:val="18"/>
              </w:rPr>
              <w:fldChar w:fldCharType="end"/>
            </w:r>
          </w:p>
        </w:tc>
        <w:tc>
          <w:tcPr>
            <w:tcW w:w="3574" w:type="dxa"/>
            <w:vMerge w:val="restart"/>
          </w:tcPr>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GİRESUN ÜNİVERSİTESİ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SAĞLIK BİLİMLERİ FAKÜLTESİ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HEMŞİRELİK BÖLÜMÜ</w:t>
            </w:r>
          </w:p>
          <w:p w:rsidR="009C5772" w:rsidRDefault="0049216B">
            <w:pPr>
              <w:spacing w:after="0"/>
              <w:jc w:val="center"/>
              <w:rPr>
                <w:rFonts w:ascii="Times New Roman" w:hAnsi="Times New Roman" w:cs="Times New Roman"/>
                <w:b/>
                <w:bCs/>
                <w:sz w:val="18"/>
                <w:szCs w:val="18"/>
              </w:rPr>
            </w:pPr>
            <w:r>
              <w:rPr>
                <w:rFonts w:ascii="Times New Roman" w:hAnsi="Times New Roman" w:cs="Times New Roman"/>
                <w:b/>
                <w:bCs/>
                <w:sz w:val="18"/>
                <w:szCs w:val="18"/>
              </w:rPr>
              <w:t>MUAFİYET VE İNTİBAK KOMİSYONU ÇALIŞMA USUL VE ESASLARI</w:t>
            </w:r>
          </w:p>
          <w:p w:rsidR="009C5772" w:rsidRDefault="009C5772">
            <w:pPr>
              <w:spacing w:after="0" w:line="240" w:lineRule="auto"/>
              <w:jc w:val="center"/>
              <w:rPr>
                <w:rFonts w:ascii="Times New Roman" w:hAnsi="Times New Roman" w:cs="Times New Roman"/>
                <w:b/>
                <w:bCs/>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Doküman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Yayın 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273"/>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 xml:space="preserve">Sayfa: </w:t>
            </w:r>
          </w:p>
        </w:tc>
        <w:tc>
          <w:tcPr>
            <w:tcW w:w="1615" w:type="dxa"/>
            <w:vAlign w:val="center"/>
          </w:tcPr>
          <w:p w:rsidR="009C5772" w:rsidRDefault="0049216B">
            <w:pPr>
              <w:spacing w:line="240" w:lineRule="auto"/>
              <w:rPr>
                <w:rFonts w:ascii="Times New Roman" w:hAnsi="Times New Roman" w:cs="Times New Roman"/>
                <w:sz w:val="13"/>
                <w:szCs w:val="13"/>
              </w:rPr>
            </w:pPr>
            <w:r>
              <w:rPr>
                <w:rFonts w:ascii="Times New Roman" w:hAnsi="Times New Roman" w:cs="Times New Roman"/>
                <w:sz w:val="13"/>
                <w:szCs w:val="13"/>
              </w:rPr>
              <w:t>1/2</w:t>
            </w:r>
          </w:p>
        </w:tc>
      </w:tr>
    </w:tbl>
    <w:p w:rsidR="009C5772" w:rsidRDefault="009C5772">
      <w:pPr>
        <w:pStyle w:val="Default"/>
        <w:spacing w:line="360" w:lineRule="auto"/>
        <w:jc w:val="both"/>
      </w:pPr>
    </w:p>
    <w:p w:rsidR="009C5772" w:rsidRDefault="0049216B">
      <w:pPr>
        <w:pStyle w:val="Default"/>
        <w:spacing w:line="360" w:lineRule="auto"/>
        <w:jc w:val="both"/>
        <w:rPr>
          <w:color w:val="EE0000"/>
        </w:rPr>
      </w:pPr>
      <w:r>
        <w:t xml:space="preserve">n) Muafiyet: Daha önce alınmış ve başarıyla tamamlanmış ders/derslerin, </w:t>
      </w:r>
      <w:r>
        <w:rPr>
          <w:rStyle w:val="Gl"/>
          <w:b w:val="0"/>
          <w:bCs w:val="0"/>
        </w:rPr>
        <w:t>AKTS ve ders kredisi ile içerik uyumuna göre</w:t>
      </w:r>
      <w:r>
        <w:t xml:space="preserve"> mevcut müfredattaki ders/derslerle eşdeğerliğinin kabul edilmesini ifade eder</w:t>
      </w:r>
    </w:p>
    <w:p w:rsidR="009C5772" w:rsidRDefault="0049216B">
      <w:pPr>
        <w:pStyle w:val="Default"/>
        <w:spacing w:after="240" w:line="360" w:lineRule="auto"/>
        <w:jc w:val="both"/>
        <w:rPr>
          <w:color w:val="auto"/>
        </w:rPr>
      </w:pPr>
      <w:r>
        <w:rPr>
          <w:color w:val="auto"/>
        </w:rPr>
        <w:t xml:space="preserve">o) </w:t>
      </w:r>
      <w:r>
        <w:rPr>
          <w:color w:val="auto"/>
        </w:rPr>
        <w:t>Not durum belgesi/Transkript: Öğrenim süresi içinde alınan derslerin, isim, kredi ve başarı notlarının topluca yazıldığı onaylı belgeyi ifade eder.</w:t>
      </w:r>
    </w:p>
    <w:p w:rsidR="009C5772" w:rsidRDefault="0049216B">
      <w:pPr>
        <w:pStyle w:val="Default"/>
        <w:spacing w:after="240" w:line="360" w:lineRule="auto"/>
        <w:jc w:val="both"/>
        <w:rPr>
          <w:bCs/>
          <w:color w:val="auto"/>
        </w:rPr>
      </w:pPr>
      <w:r>
        <w:rPr>
          <w:rStyle w:val="Gl"/>
          <w:rFonts w:eastAsiaTheme="majorEastAsia"/>
          <w:b w:val="0"/>
          <w:bCs w:val="0"/>
        </w:rPr>
        <w:t>p) GANO (Genel Akademik Not Ortalaması):</w:t>
      </w:r>
      <w:r>
        <w:t xml:space="preserve"> Öğrencinin tamamladığı dersler ve aldığı notlara göre hesaplanan, ö</w:t>
      </w:r>
      <w:r>
        <w:t>ğrencinin genel akademik başarı düzeyini gösteren ortalama puanı ifade eder.</w:t>
      </w:r>
    </w:p>
    <w:p w:rsidR="009C5772" w:rsidRDefault="0049216B">
      <w:pPr>
        <w:spacing w:after="0" w:line="360" w:lineRule="auto"/>
        <w:jc w:val="center"/>
        <w:rPr>
          <w:rFonts w:ascii="Times New Roman" w:hAnsi="Times New Roman" w:cs="Times New Roman"/>
          <w:b/>
          <w:bCs/>
        </w:rPr>
      </w:pPr>
      <w:r>
        <w:rPr>
          <w:rFonts w:ascii="Times New Roman" w:hAnsi="Times New Roman" w:cs="Times New Roman"/>
          <w:b/>
          <w:bCs/>
        </w:rPr>
        <w:t>İKİNCİ BÖLÜM</w:t>
      </w:r>
    </w:p>
    <w:p w:rsidR="009C5772" w:rsidRDefault="0049216B">
      <w:pPr>
        <w:spacing w:after="0" w:line="360" w:lineRule="auto"/>
        <w:jc w:val="center"/>
        <w:rPr>
          <w:rFonts w:ascii="Times New Roman" w:hAnsi="Times New Roman" w:cs="Times New Roman"/>
          <w:b/>
          <w:bCs/>
        </w:rPr>
      </w:pPr>
      <w:r>
        <w:rPr>
          <w:rFonts w:ascii="Times New Roman" w:hAnsi="Times New Roman" w:cs="Times New Roman"/>
          <w:b/>
          <w:bCs/>
        </w:rPr>
        <w:t>Komisyonun Oluşumu, Çalışma İlkeleri ve Görevleri</w:t>
      </w:r>
    </w:p>
    <w:p w:rsidR="009C5772" w:rsidRDefault="0049216B">
      <w:pPr>
        <w:spacing w:after="0" w:line="360" w:lineRule="auto"/>
        <w:rPr>
          <w:rFonts w:ascii="Times New Roman" w:hAnsi="Times New Roman" w:cs="Times New Roman"/>
          <w:b/>
          <w:bCs/>
        </w:rPr>
      </w:pPr>
      <w:r>
        <w:rPr>
          <w:rFonts w:ascii="Times New Roman" w:hAnsi="Times New Roman" w:cs="Times New Roman"/>
          <w:b/>
          <w:bCs/>
        </w:rPr>
        <w:t>Komisyonun Oluşumu</w:t>
      </w:r>
    </w:p>
    <w:p w:rsidR="009C5772" w:rsidRDefault="0049216B">
      <w:pPr>
        <w:spacing w:after="0" w:line="360" w:lineRule="auto"/>
        <w:jc w:val="both"/>
        <w:rPr>
          <w:rFonts w:ascii="Times New Roman" w:hAnsi="Times New Roman" w:cs="Times New Roman"/>
          <w:bCs/>
        </w:rPr>
      </w:pPr>
      <w:r>
        <w:rPr>
          <w:rFonts w:ascii="Times New Roman" w:hAnsi="Times New Roman" w:cs="Times New Roman"/>
          <w:b/>
          <w:bCs/>
        </w:rPr>
        <w:t xml:space="preserve">Madde 5- </w:t>
      </w:r>
      <w:r>
        <w:rPr>
          <w:rFonts w:ascii="Times New Roman" w:hAnsi="Times New Roman" w:cs="Times New Roman"/>
          <w:bCs/>
        </w:rPr>
        <w:t xml:space="preserve">Komisyon oluşumu aşağıdaki şekilde belirlenmiştir. </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(1) Komisyon Üyeleri Hemşirelik Bölü</w:t>
      </w:r>
      <w:r>
        <w:rPr>
          <w:rFonts w:ascii="Times New Roman" w:hAnsi="Times New Roman" w:cs="Times New Roman"/>
          <w:bCs/>
        </w:rPr>
        <w:t>m Başkanlığı tarafından belirlenir ve Bölüm Kurulu tarafından onaylanır.</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 xml:space="preserve">(2) Komisyon üyelerinin görev süresi üç (3) yıldır. Üyeler bir sonraki dönem için Hemşirelik Bölüm Başkanlığı tarafından yeniden görevlendirilebilir. </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(3) Komisyon başkan, raportör ve</w:t>
      </w:r>
      <w:r>
        <w:rPr>
          <w:rFonts w:ascii="Times New Roman" w:hAnsi="Times New Roman" w:cs="Times New Roman"/>
          <w:bCs/>
        </w:rPr>
        <w:t xml:space="preserve"> üyelerden oluşur. Komisyon başkanı Hemşirelik Bölüm Başkanlığı tarafından belirlenir.</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(4) Komisyonla ilgili bilgiler Hemşirelik Bölümünün web sayfasında ilan edilir.</w:t>
      </w:r>
    </w:p>
    <w:p w:rsidR="009C5772" w:rsidRDefault="0049216B">
      <w:pPr>
        <w:spacing w:after="0" w:line="360" w:lineRule="auto"/>
        <w:jc w:val="both"/>
        <w:rPr>
          <w:rFonts w:ascii="Times New Roman" w:hAnsi="Times New Roman" w:cs="Times New Roman"/>
          <w:b/>
          <w:bCs/>
        </w:rPr>
      </w:pPr>
      <w:r>
        <w:rPr>
          <w:rFonts w:ascii="Times New Roman" w:hAnsi="Times New Roman" w:cs="Times New Roman"/>
          <w:b/>
          <w:bCs/>
        </w:rPr>
        <w:t>Komisyon Çalışma İlkeleri</w:t>
      </w:r>
    </w:p>
    <w:p w:rsidR="009C5772" w:rsidRDefault="0049216B">
      <w:pPr>
        <w:spacing w:after="0" w:line="360" w:lineRule="auto"/>
        <w:jc w:val="both"/>
        <w:rPr>
          <w:rFonts w:ascii="Times New Roman" w:hAnsi="Times New Roman" w:cs="Times New Roman"/>
          <w:bCs/>
        </w:rPr>
      </w:pPr>
      <w:r>
        <w:rPr>
          <w:rFonts w:ascii="Times New Roman" w:hAnsi="Times New Roman" w:cs="Times New Roman"/>
          <w:b/>
          <w:bCs/>
        </w:rPr>
        <w:t xml:space="preserve">Madde 6- </w:t>
      </w:r>
      <w:r>
        <w:rPr>
          <w:rFonts w:ascii="Times New Roman" w:hAnsi="Times New Roman" w:cs="Times New Roman"/>
          <w:bCs/>
        </w:rPr>
        <w:t xml:space="preserve">Komisyonun çalışma ilkeleri aşağıdaki şekilde </w:t>
      </w:r>
      <w:r>
        <w:rPr>
          <w:rFonts w:ascii="Times New Roman" w:hAnsi="Times New Roman" w:cs="Times New Roman"/>
          <w:bCs/>
        </w:rPr>
        <w:t>belirlenmiştir.</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(1) Komisyon ilk toplantısında çalışma usul ve esaslarını belirler ve üyelerin görev tanımlarını yaparak görev dağılımlarını gerçekleştirir.</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 xml:space="preserve">(2) Komisyon yıl içinde en az iki (2) toplantı yapar. </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 xml:space="preserve">(3) Komisyon başkan, raportör ve en az bir </w:t>
      </w:r>
      <w:r>
        <w:rPr>
          <w:rFonts w:ascii="Times New Roman" w:hAnsi="Times New Roman" w:cs="Times New Roman"/>
          <w:bCs/>
        </w:rPr>
        <w:t>üye olması durumunda toplanır. Başkanın katılamadığı durumlarda yerine başkanın belirlediği bir komisyon üyesi komisyona başkanlık eder. Toplantıya katılmaya engel bir duruma sahip olan üyeler mazeretlerini komisyon başkanlığına bildirir.</w:t>
      </w:r>
    </w:p>
    <w:tbl>
      <w:tblPr>
        <w:tblStyle w:val="TabloKlavuzu"/>
        <w:tblW w:w="9135" w:type="dxa"/>
        <w:jc w:val="center"/>
        <w:tblLook w:val="04A0" w:firstRow="1" w:lastRow="0" w:firstColumn="1" w:lastColumn="0" w:noHBand="0" w:noVBand="1"/>
      </w:tblPr>
      <w:tblGrid>
        <w:gridCol w:w="2017"/>
        <w:gridCol w:w="3574"/>
        <w:gridCol w:w="1929"/>
        <w:gridCol w:w="1615"/>
      </w:tblGrid>
      <w:tr w:rsidR="009C5772">
        <w:trPr>
          <w:trHeight w:val="175"/>
          <w:jc w:val="center"/>
        </w:trPr>
        <w:tc>
          <w:tcPr>
            <w:tcW w:w="2017" w:type="dxa"/>
            <w:vMerge w:val="restart"/>
          </w:tcPr>
          <w:p w:rsidR="009C5772" w:rsidRDefault="0049216B">
            <w:pPr>
              <w:rPr>
                <w:rFonts w:ascii="Times New Roman" w:hAnsi="Times New Roman" w:cs="Times New Roman"/>
                <w:sz w:val="18"/>
                <w:szCs w:val="18"/>
              </w:rPr>
            </w:pPr>
            <w:r>
              <w:rPr>
                <w:rFonts w:ascii="Times New Roman" w:hAnsi="Times New Roman" w:cs="Times New Roman"/>
                <w:noProof/>
                <w:sz w:val="18"/>
                <w:szCs w:val="18"/>
                <w:lang w:eastAsia="tr-TR"/>
              </w:rPr>
              <w:lastRenderedPageBreak/>
              <w:drawing>
                <wp:inline distT="0" distB="0" distL="0" distR="0">
                  <wp:extent cx="993140" cy="914400"/>
                  <wp:effectExtent l="0" t="0" r="16510" b="0"/>
                  <wp:docPr id="4"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3"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5701" cy="916403"/>
                          </a:xfrm>
                          <a:prstGeom prst="rect">
                            <a:avLst/>
                          </a:prstGeom>
                          <a:noFill/>
                          <a:ln>
                            <a:noFill/>
                          </a:ln>
                        </pic:spPr>
                      </pic:pic>
                    </a:graphicData>
                  </a:graphic>
                </wp:inline>
              </w:drawing>
            </w:r>
            <w:r>
              <w:rPr>
                <w:rFonts w:ascii="Times New Roman" w:hAnsi="Times New Roman" w:cs="Times New Roman"/>
                <w:sz w:val="18"/>
                <w:szCs w:val="18"/>
              </w:rPr>
              <w:fldChar w:fldCharType="begin"/>
            </w:r>
            <w:r>
              <w:rPr>
                <w:rFonts w:ascii="Times New Roman" w:hAnsi="Times New Roman" w:cs="Times New Roman"/>
                <w:sz w:val="18"/>
                <w:szCs w:val="18"/>
              </w:rPr>
              <w:instrText xml:space="preserve"> INCLUDEPICTURE </w:instrText>
            </w:r>
            <w:r>
              <w:rPr>
                <w:rFonts w:ascii="Times New Roman" w:hAnsi="Times New Roman" w:cs="Times New Roman"/>
                <w:sz w:val="18"/>
                <w:szCs w:val="18"/>
              </w:rPr>
              <w:instrText xml:space="preserve">"https://sbf.giresun.edu.tr/Files/Images/modified-1-9118.png" \* MERGEFORMATINET </w:instrText>
            </w:r>
            <w:r>
              <w:rPr>
                <w:rFonts w:ascii="Times New Roman" w:hAnsi="Times New Roman" w:cs="Times New Roman"/>
                <w:sz w:val="18"/>
                <w:szCs w:val="18"/>
              </w:rPr>
              <w:fldChar w:fldCharType="end"/>
            </w:r>
          </w:p>
        </w:tc>
        <w:tc>
          <w:tcPr>
            <w:tcW w:w="3574" w:type="dxa"/>
            <w:vMerge w:val="restart"/>
          </w:tcPr>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GİRESUN ÜNİVERSİTESİ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SAĞLIK BİLİMLERİ FAKÜLTESİ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HEMŞİRELİK BÖLÜMÜ</w:t>
            </w:r>
          </w:p>
          <w:p w:rsidR="009C5772" w:rsidRDefault="0049216B">
            <w:pPr>
              <w:spacing w:after="0"/>
              <w:jc w:val="center"/>
              <w:rPr>
                <w:rFonts w:ascii="Times New Roman" w:hAnsi="Times New Roman" w:cs="Times New Roman"/>
                <w:b/>
                <w:bCs/>
                <w:sz w:val="18"/>
                <w:szCs w:val="18"/>
              </w:rPr>
            </w:pPr>
            <w:r>
              <w:rPr>
                <w:rFonts w:ascii="Times New Roman" w:hAnsi="Times New Roman" w:cs="Times New Roman"/>
                <w:b/>
                <w:bCs/>
                <w:sz w:val="18"/>
                <w:szCs w:val="18"/>
              </w:rPr>
              <w:t>MUAFİYET VE İNTİBAK KOMİSYONU ÇALIŞMA USUL VE ESASLARI</w:t>
            </w:r>
          </w:p>
          <w:p w:rsidR="009C5772" w:rsidRDefault="009C5772">
            <w:pPr>
              <w:spacing w:after="0" w:line="240" w:lineRule="auto"/>
              <w:jc w:val="center"/>
              <w:rPr>
                <w:rFonts w:ascii="Times New Roman" w:hAnsi="Times New Roman" w:cs="Times New Roman"/>
                <w:b/>
                <w:bCs/>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Doküman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Yayın 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 xml:space="preserve">Revizyon </w:t>
            </w:r>
            <w:r>
              <w:rPr>
                <w:rFonts w:ascii="Times New Roman" w:hAnsi="Times New Roman" w:cs="Times New Roman"/>
                <w:b/>
                <w:bCs/>
                <w:sz w:val="13"/>
                <w:szCs w:val="13"/>
              </w:rPr>
              <w:t>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273"/>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 xml:space="preserve">Sayfa: </w:t>
            </w:r>
          </w:p>
        </w:tc>
        <w:tc>
          <w:tcPr>
            <w:tcW w:w="1615" w:type="dxa"/>
            <w:vAlign w:val="center"/>
          </w:tcPr>
          <w:p w:rsidR="009C5772" w:rsidRDefault="0049216B">
            <w:pPr>
              <w:spacing w:line="240" w:lineRule="auto"/>
              <w:rPr>
                <w:rFonts w:ascii="Times New Roman" w:hAnsi="Times New Roman" w:cs="Times New Roman"/>
                <w:sz w:val="13"/>
                <w:szCs w:val="13"/>
              </w:rPr>
            </w:pPr>
            <w:r>
              <w:rPr>
                <w:rFonts w:ascii="Times New Roman" w:hAnsi="Times New Roman" w:cs="Times New Roman"/>
                <w:sz w:val="13"/>
                <w:szCs w:val="13"/>
              </w:rPr>
              <w:t>1/2</w:t>
            </w:r>
          </w:p>
        </w:tc>
      </w:tr>
    </w:tbl>
    <w:p w:rsidR="009C5772" w:rsidRDefault="009C5772">
      <w:pPr>
        <w:spacing w:after="0" w:line="360" w:lineRule="auto"/>
        <w:jc w:val="both"/>
        <w:rPr>
          <w:rFonts w:ascii="Times New Roman" w:hAnsi="Times New Roman" w:cs="Times New Roman"/>
          <w:bCs/>
        </w:rPr>
      </w:pP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(4) Komisyon toplantılarının zamanı ve gündemi başkan tarafından belirlenir ve en az beş (5) gün öncesinden üyelere duyurulur. Acil durumlarda, başkanın önerisi üzerine toplantı yapılabilir. Bu durumda toplantı en</w:t>
      </w:r>
      <w:r>
        <w:rPr>
          <w:rFonts w:ascii="Times New Roman" w:hAnsi="Times New Roman" w:cs="Times New Roman"/>
          <w:bCs/>
        </w:rPr>
        <w:t xml:space="preserve"> az bir gün önce üyelere duyurulur.</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(5) Toplantı gündem maddeleri toplantı öncesinde başkan ve komisyon üyelerinin önerileri doğrultusunda belirlenir. Toplantı gündemi ve takvimi komisyon üyelerine toplantı öncesinde raportör aracılığıyla yazılı olarak bil</w:t>
      </w:r>
      <w:r>
        <w:rPr>
          <w:rFonts w:ascii="Times New Roman" w:hAnsi="Times New Roman" w:cs="Times New Roman"/>
          <w:bCs/>
        </w:rPr>
        <w:t xml:space="preserve">dirilir. </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 xml:space="preserve">(6) Komisyon kararları katılımcıların oy çokluğu ile alınır, eşitlik halinde başkanın oyu göz önüne alınarak karar verilir. Raportörün bulunmadığı toplantılarda raportörlük görevi üyelerden biri tarafından yürütülür. </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(7) Komisyon, gereksinim doğ</w:t>
      </w:r>
      <w:r>
        <w:rPr>
          <w:rFonts w:ascii="Times New Roman" w:hAnsi="Times New Roman" w:cs="Times New Roman"/>
          <w:bCs/>
        </w:rPr>
        <w:t>rultusunda Hemşirelik Bölüm Başkanlığı başta olmak üzere iç paydaş (anabilim dalı başkanlıkları, öğretim elemanları, öğrenciler) ve dış paydaşların (üniversite yönetimi ya da ilgili kişi, kurum ve komisyonlar) görüş ve önerilerini alır.</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(8) Komisyon, hemşi</w:t>
      </w:r>
      <w:r>
        <w:rPr>
          <w:rFonts w:ascii="Times New Roman" w:hAnsi="Times New Roman" w:cs="Times New Roman"/>
          <w:bCs/>
        </w:rPr>
        <w:t>relik bölüm başkanlığı bünyesinde faaliyet gösteren diğer komisyonlarla iş birliği içinde çalışır.</w:t>
      </w:r>
    </w:p>
    <w:p w:rsidR="009C5772" w:rsidRDefault="0049216B">
      <w:pPr>
        <w:spacing w:after="0" w:line="360" w:lineRule="auto"/>
        <w:jc w:val="both"/>
        <w:rPr>
          <w:rFonts w:ascii="Times New Roman" w:hAnsi="Times New Roman" w:cs="Times New Roman"/>
          <w:bCs/>
        </w:rPr>
      </w:pPr>
      <w:r>
        <w:rPr>
          <w:rFonts w:ascii="Times New Roman" w:hAnsi="Times New Roman" w:cs="Times New Roman"/>
          <w:bCs/>
        </w:rPr>
        <w:t>(9) Yıl sonunda komisyon faaliyet raporunu hazırlar, Bölüm Başkanlığına sunar ve web sayfasında duyurulur.</w:t>
      </w:r>
    </w:p>
    <w:p w:rsidR="009C5772" w:rsidRDefault="0049216B">
      <w:pPr>
        <w:spacing w:after="0" w:line="360" w:lineRule="auto"/>
        <w:jc w:val="both"/>
        <w:rPr>
          <w:rFonts w:ascii="Times New Roman" w:hAnsi="Times New Roman" w:cs="Times New Roman"/>
          <w:b/>
          <w:bCs/>
        </w:rPr>
      </w:pPr>
      <w:r>
        <w:rPr>
          <w:rFonts w:ascii="Times New Roman" w:hAnsi="Times New Roman" w:cs="Times New Roman"/>
          <w:b/>
          <w:bCs/>
        </w:rPr>
        <w:t>Komisyonun Görevleri</w:t>
      </w:r>
    </w:p>
    <w:p w:rsidR="009C5772" w:rsidRDefault="0049216B">
      <w:pPr>
        <w:spacing w:after="0" w:line="360" w:lineRule="auto"/>
        <w:jc w:val="both"/>
        <w:rPr>
          <w:rFonts w:ascii="Times New Roman" w:hAnsi="Times New Roman" w:cs="Times New Roman"/>
          <w:bCs/>
        </w:rPr>
      </w:pPr>
      <w:r>
        <w:rPr>
          <w:rFonts w:ascii="Times New Roman" w:hAnsi="Times New Roman" w:cs="Times New Roman"/>
          <w:b/>
          <w:bCs/>
        </w:rPr>
        <w:t>Madde 7-</w:t>
      </w:r>
      <w:r>
        <w:rPr>
          <w:rFonts w:ascii="Times New Roman" w:hAnsi="Times New Roman" w:cs="Times New Roman"/>
          <w:bCs/>
        </w:rPr>
        <w:t xml:space="preserve"> Komisyonun görevleri</w:t>
      </w:r>
      <w:r>
        <w:rPr>
          <w:rFonts w:ascii="Times New Roman" w:hAnsi="Times New Roman" w:cs="Times New Roman"/>
          <w:bCs/>
        </w:rPr>
        <w:t xml:space="preserve"> aşağıdaki şekilde belirlenmiştir.</w:t>
      </w:r>
    </w:p>
    <w:p w:rsidR="009C5772" w:rsidRDefault="0049216B">
      <w:pPr>
        <w:tabs>
          <w:tab w:val="left" w:pos="369"/>
        </w:tabs>
        <w:spacing w:after="0" w:line="360" w:lineRule="auto"/>
        <w:jc w:val="both"/>
        <w:rPr>
          <w:rFonts w:ascii="Times New Roman" w:hAnsi="Times New Roman" w:cs="Times New Roman"/>
          <w:b/>
        </w:rPr>
      </w:pPr>
      <w:r>
        <w:rPr>
          <w:rFonts w:ascii="Times New Roman" w:hAnsi="Times New Roman" w:cs="Times New Roman"/>
          <w:bCs/>
        </w:rPr>
        <w:t xml:space="preserve">(1) </w:t>
      </w:r>
      <w:r>
        <w:rPr>
          <w:rFonts w:ascii="Times New Roman" w:hAnsi="Times New Roman" w:cs="Times New Roman"/>
        </w:rPr>
        <w:t>Komisyon yatay geçiş, dikey geçiş ve af başvuruları tamamlandıktan sonra, Dekanlık tarafından iletilen takvim doğrultusunda toplanarak değerlendirme sürecini başlatır.</w:t>
      </w:r>
    </w:p>
    <w:p w:rsidR="009C5772" w:rsidRDefault="0049216B">
      <w:pPr>
        <w:pStyle w:val="ListeParagraf"/>
        <w:widowControl w:val="0"/>
        <w:tabs>
          <w:tab w:val="left" w:pos="369"/>
        </w:tabs>
        <w:autoSpaceDE w:val="0"/>
        <w:autoSpaceDN w:val="0"/>
        <w:spacing w:after="0" w:line="36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sz w:val="24"/>
          <w:szCs w:val="24"/>
        </w:rPr>
        <w:t xml:space="preserve">Öğrenci işleri tarafından hazırlanan intibak </w:t>
      </w:r>
      <w:r>
        <w:rPr>
          <w:rFonts w:ascii="Times New Roman" w:hAnsi="Times New Roman" w:cs="Times New Roman"/>
          <w:sz w:val="24"/>
          <w:szCs w:val="24"/>
        </w:rPr>
        <w:t>dosyaları, komisyon başkanı tarafından teslim alınır.</w:t>
      </w:r>
    </w:p>
    <w:p w:rsidR="009C5772" w:rsidRDefault="0049216B">
      <w:pPr>
        <w:pStyle w:val="ListeParagraf"/>
        <w:widowControl w:val="0"/>
        <w:tabs>
          <w:tab w:val="left" w:pos="369"/>
        </w:tabs>
        <w:autoSpaceDE w:val="0"/>
        <w:autoSpaceDN w:val="0"/>
        <w:spacing w:after="0" w:line="36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(3) </w:t>
      </w:r>
      <w:r>
        <w:rPr>
          <w:rFonts w:ascii="Times New Roman" w:hAnsi="Times New Roman" w:cs="Times New Roman"/>
          <w:sz w:val="24"/>
          <w:szCs w:val="24"/>
        </w:rPr>
        <w:t>Komisyon, yatay geçiş nedeni ile başvuru yapan öğrencilerin ÖSYM sonuç belgelerini ve transkriptlerini “Giresun Üniversitesi Ders Muafiyeti ve İntibak İşlemleri Yönergesi”ne göre inceleyerek puan sı</w:t>
      </w:r>
      <w:r>
        <w:rPr>
          <w:rFonts w:ascii="Times New Roman" w:hAnsi="Times New Roman" w:cs="Times New Roman"/>
          <w:sz w:val="24"/>
          <w:szCs w:val="24"/>
        </w:rPr>
        <w:t>ralaması yapar.</w:t>
      </w:r>
    </w:p>
    <w:p w:rsidR="009C5772" w:rsidRDefault="0049216B">
      <w:pPr>
        <w:pStyle w:val="ListeParagraf"/>
        <w:widowControl w:val="0"/>
        <w:tabs>
          <w:tab w:val="left" w:pos="369"/>
        </w:tabs>
        <w:autoSpaceDE w:val="0"/>
        <w:autoSpaceDN w:val="0"/>
        <w:spacing w:after="0" w:line="36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(4) </w:t>
      </w:r>
      <w:r>
        <w:rPr>
          <w:rFonts w:ascii="Times New Roman" w:hAnsi="Times New Roman" w:cs="Times New Roman"/>
          <w:sz w:val="24"/>
          <w:szCs w:val="24"/>
        </w:rPr>
        <w:t>Kriterleri sağlayan yeterli sayıda aday olduğunda, ayrılan kontenjan kadar asil ve yedek aday belirler ve web sayfasından ilan edilmesini sağlar.</w:t>
      </w:r>
    </w:p>
    <w:p w:rsidR="009C5772" w:rsidRDefault="0049216B">
      <w:pPr>
        <w:pStyle w:val="ListeParagraf"/>
        <w:widowControl w:val="0"/>
        <w:tabs>
          <w:tab w:val="left" w:pos="369"/>
        </w:tabs>
        <w:autoSpaceDE w:val="0"/>
        <w:autoSpaceDN w:val="0"/>
        <w:spacing w:after="0" w:line="36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(5) </w:t>
      </w:r>
      <w:r>
        <w:rPr>
          <w:rFonts w:ascii="Times New Roman" w:hAnsi="Times New Roman" w:cs="Times New Roman"/>
          <w:sz w:val="24"/>
          <w:szCs w:val="24"/>
        </w:rPr>
        <w:t>Öğrenci kayıtlanma süreci sona erdiğinde, “Giresun Üniversitesi Ders Muafiyeti ve İnti</w:t>
      </w:r>
      <w:r>
        <w:rPr>
          <w:rFonts w:ascii="Times New Roman" w:hAnsi="Times New Roman" w:cs="Times New Roman"/>
          <w:sz w:val="24"/>
          <w:szCs w:val="24"/>
        </w:rPr>
        <w:t xml:space="preserve">bak İşlemleri Yönergesi” doğrultusunda öğrencilerin transkriptlerini ve ders içeriklerini, </w:t>
      </w:r>
    </w:p>
    <w:tbl>
      <w:tblPr>
        <w:tblStyle w:val="TabloKlavuzu"/>
        <w:tblW w:w="9135" w:type="dxa"/>
        <w:jc w:val="center"/>
        <w:tblLook w:val="04A0" w:firstRow="1" w:lastRow="0" w:firstColumn="1" w:lastColumn="0" w:noHBand="0" w:noVBand="1"/>
      </w:tblPr>
      <w:tblGrid>
        <w:gridCol w:w="2017"/>
        <w:gridCol w:w="3574"/>
        <w:gridCol w:w="1929"/>
        <w:gridCol w:w="1615"/>
      </w:tblGrid>
      <w:tr w:rsidR="009C5772">
        <w:trPr>
          <w:trHeight w:val="175"/>
          <w:jc w:val="center"/>
        </w:trPr>
        <w:tc>
          <w:tcPr>
            <w:tcW w:w="2017" w:type="dxa"/>
            <w:vMerge w:val="restart"/>
          </w:tcPr>
          <w:p w:rsidR="009C5772" w:rsidRDefault="0049216B">
            <w:pPr>
              <w:rPr>
                <w:rFonts w:ascii="Times New Roman" w:hAnsi="Times New Roman" w:cs="Times New Roman"/>
                <w:sz w:val="18"/>
                <w:szCs w:val="18"/>
              </w:rPr>
            </w:pPr>
            <w:r>
              <w:rPr>
                <w:rFonts w:ascii="Times New Roman" w:hAnsi="Times New Roman" w:cs="Times New Roman"/>
                <w:noProof/>
                <w:sz w:val="18"/>
                <w:szCs w:val="18"/>
                <w:lang w:eastAsia="tr-TR"/>
              </w:rPr>
              <w:lastRenderedPageBreak/>
              <w:drawing>
                <wp:inline distT="0" distB="0" distL="0" distR="0">
                  <wp:extent cx="993140" cy="914400"/>
                  <wp:effectExtent l="0" t="0" r="16510" b="0"/>
                  <wp:docPr id="5"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23" descr="Sağlık Bilimleri Fakültesi Yatay Geçiş Sonuçları - Güncellendi | Sağlık  Bilimleri Fakül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5701" cy="916403"/>
                          </a:xfrm>
                          <a:prstGeom prst="rect">
                            <a:avLst/>
                          </a:prstGeom>
                          <a:noFill/>
                          <a:ln>
                            <a:noFill/>
                          </a:ln>
                        </pic:spPr>
                      </pic:pic>
                    </a:graphicData>
                  </a:graphic>
                </wp:inline>
              </w:drawing>
            </w:r>
            <w:r>
              <w:rPr>
                <w:rFonts w:ascii="Times New Roman" w:hAnsi="Times New Roman" w:cs="Times New Roman"/>
                <w:sz w:val="18"/>
                <w:szCs w:val="18"/>
              </w:rPr>
              <w:fldChar w:fldCharType="begin"/>
            </w:r>
            <w:r>
              <w:rPr>
                <w:rFonts w:ascii="Times New Roman" w:hAnsi="Times New Roman" w:cs="Times New Roman"/>
                <w:sz w:val="18"/>
                <w:szCs w:val="18"/>
              </w:rPr>
              <w:instrText xml:space="preserve"> INCLUDEPICTURE "https://sbf.giresun.edu.tr/Files/Images/modified-1-9118.png" \* MERGEFORMATINET </w:instrText>
            </w:r>
            <w:r>
              <w:rPr>
                <w:rFonts w:ascii="Times New Roman" w:hAnsi="Times New Roman" w:cs="Times New Roman"/>
                <w:sz w:val="18"/>
                <w:szCs w:val="18"/>
              </w:rPr>
              <w:fldChar w:fldCharType="end"/>
            </w:r>
          </w:p>
        </w:tc>
        <w:tc>
          <w:tcPr>
            <w:tcW w:w="3574" w:type="dxa"/>
            <w:vMerge w:val="restart"/>
          </w:tcPr>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T.C.</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GİRESUN ÜNİVERSİTESİ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SAĞLIK BİLİMLERİ FAKÜLTESİ</w:t>
            </w:r>
          </w:p>
          <w:p w:rsidR="009C5772" w:rsidRDefault="0049216B">
            <w:pPr>
              <w:spacing w:after="0" w:line="240" w:lineRule="auto"/>
              <w:jc w:val="center"/>
              <w:rPr>
                <w:rFonts w:ascii="Times New Roman" w:hAnsi="Times New Roman" w:cs="Times New Roman"/>
                <w:b/>
                <w:bCs/>
                <w:sz w:val="18"/>
              </w:rPr>
            </w:pPr>
            <w:r>
              <w:rPr>
                <w:rFonts w:ascii="Times New Roman" w:hAnsi="Times New Roman" w:cs="Times New Roman"/>
                <w:b/>
                <w:bCs/>
                <w:sz w:val="18"/>
              </w:rPr>
              <w:t>HEMŞİRELİK</w:t>
            </w:r>
            <w:r>
              <w:rPr>
                <w:rFonts w:ascii="Times New Roman" w:hAnsi="Times New Roman" w:cs="Times New Roman"/>
                <w:b/>
                <w:bCs/>
                <w:sz w:val="18"/>
              </w:rPr>
              <w:t xml:space="preserve"> BÖLÜMÜ</w:t>
            </w:r>
          </w:p>
          <w:p w:rsidR="009C5772" w:rsidRDefault="0049216B">
            <w:pPr>
              <w:spacing w:after="0"/>
              <w:jc w:val="center"/>
              <w:rPr>
                <w:rFonts w:ascii="Times New Roman" w:hAnsi="Times New Roman" w:cs="Times New Roman"/>
                <w:b/>
                <w:bCs/>
                <w:sz w:val="18"/>
                <w:szCs w:val="18"/>
              </w:rPr>
            </w:pPr>
            <w:r>
              <w:rPr>
                <w:rFonts w:ascii="Times New Roman" w:hAnsi="Times New Roman" w:cs="Times New Roman"/>
                <w:b/>
                <w:bCs/>
                <w:sz w:val="18"/>
                <w:szCs w:val="18"/>
              </w:rPr>
              <w:t>MUAFİYET VE İNTİBAK KOMİSYONU ÇALIŞMA USUL VE ESASLARI</w:t>
            </w:r>
          </w:p>
          <w:p w:rsidR="009C5772" w:rsidRDefault="009C5772">
            <w:pPr>
              <w:spacing w:after="0" w:line="240" w:lineRule="auto"/>
              <w:jc w:val="center"/>
              <w:rPr>
                <w:rFonts w:ascii="Times New Roman" w:hAnsi="Times New Roman" w:cs="Times New Roman"/>
                <w:b/>
                <w:bCs/>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Doküman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Yayın 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Tarihi:</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174"/>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Revizyon No:</w:t>
            </w:r>
          </w:p>
        </w:tc>
        <w:tc>
          <w:tcPr>
            <w:tcW w:w="1615" w:type="dxa"/>
            <w:vAlign w:val="center"/>
          </w:tcPr>
          <w:p w:rsidR="009C5772" w:rsidRDefault="009C5772">
            <w:pPr>
              <w:spacing w:line="240" w:lineRule="auto"/>
              <w:rPr>
                <w:rFonts w:ascii="Times New Roman" w:hAnsi="Times New Roman" w:cs="Times New Roman"/>
                <w:sz w:val="13"/>
                <w:szCs w:val="13"/>
              </w:rPr>
            </w:pPr>
          </w:p>
        </w:tc>
      </w:tr>
      <w:tr w:rsidR="009C5772">
        <w:trPr>
          <w:trHeight w:val="273"/>
          <w:jc w:val="center"/>
        </w:trPr>
        <w:tc>
          <w:tcPr>
            <w:tcW w:w="2017" w:type="dxa"/>
            <w:vMerge/>
          </w:tcPr>
          <w:p w:rsidR="009C5772" w:rsidRDefault="009C5772">
            <w:pPr>
              <w:rPr>
                <w:rFonts w:ascii="Times New Roman" w:hAnsi="Times New Roman" w:cs="Times New Roman"/>
                <w:sz w:val="18"/>
                <w:szCs w:val="18"/>
              </w:rPr>
            </w:pPr>
          </w:p>
        </w:tc>
        <w:tc>
          <w:tcPr>
            <w:tcW w:w="3574" w:type="dxa"/>
            <w:vMerge/>
          </w:tcPr>
          <w:p w:rsidR="009C5772" w:rsidRDefault="009C5772">
            <w:pPr>
              <w:spacing w:line="240" w:lineRule="auto"/>
              <w:rPr>
                <w:rFonts w:ascii="Times New Roman" w:hAnsi="Times New Roman" w:cs="Times New Roman"/>
                <w:sz w:val="18"/>
                <w:szCs w:val="18"/>
              </w:rPr>
            </w:pPr>
          </w:p>
        </w:tc>
        <w:tc>
          <w:tcPr>
            <w:tcW w:w="1929" w:type="dxa"/>
            <w:vAlign w:val="center"/>
          </w:tcPr>
          <w:p w:rsidR="009C5772" w:rsidRDefault="0049216B">
            <w:pPr>
              <w:spacing w:line="240" w:lineRule="auto"/>
              <w:rPr>
                <w:rFonts w:ascii="Times New Roman" w:hAnsi="Times New Roman" w:cs="Times New Roman"/>
                <w:b/>
                <w:bCs/>
                <w:sz w:val="13"/>
                <w:szCs w:val="13"/>
              </w:rPr>
            </w:pPr>
            <w:r>
              <w:rPr>
                <w:rFonts w:ascii="Times New Roman" w:hAnsi="Times New Roman" w:cs="Times New Roman"/>
                <w:b/>
                <w:bCs/>
                <w:sz w:val="13"/>
                <w:szCs w:val="13"/>
              </w:rPr>
              <w:t xml:space="preserve">Sayfa: </w:t>
            </w:r>
          </w:p>
        </w:tc>
        <w:tc>
          <w:tcPr>
            <w:tcW w:w="1615" w:type="dxa"/>
            <w:vAlign w:val="center"/>
          </w:tcPr>
          <w:p w:rsidR="009C5772" w:rsidRDefault="0049216B">
            <w:pPr>
              <w:spacing w:line="240" w:lineRule="auto"/>
              <w:rPr>
                <w:rFonts w:ascii="Times New Roman" w:hAnsi="Times New Roman" w:cs="Times New Roman"/>
                <w:sz w:val="13"/>
                <w:szCs w:val="13"/>
              </w:rPr>
            </w:pPr>
            <w:r>
              <w:rPr>
                <w:rFonts w:ascii="Times New Roman" w:hAnsi="Times New Roman" w:cs="Times New Roman"/>
                <w:sz w:val="13"/>
                <w:szCs w:val="13"/>
              </w:rPr>
              <w:t>1/2</w:t>
            </w:r>
          </w:p>
        </w:tc>
      </w:tr>
    </w:tbl>
    <w:p w:rsidR="009C5772" w:rsidRDefault="009C5772">
      <w:pPr>
        <w:pStyle w:val="ListeParagraf"/>
        <w:widowControl w:val="0"/>
        <w:tabs>
          <w:tab w:val="left" w:pos="369"/>
        </w:tabs>
        <w:autoSpaceDE w:val="0"/>
        <w:autoSpaceDN w:val="0"/>
        <w:spacing w:after="0" w:line="360" w:lineRule="auto"/>
        <w:ind w:left="0"/>
        <w:jc w:val="both"/>
        <w:rPr>
          <w:rFonts w:ascii="Times New Roman" w:hAnsi="Times New Roman" w:cs="Times New Roman"/>
          <w:sz w:val="24"/>
          <w:szCs w:val="24"/>
        </w:rPr>
      </w:pPr>
    </w:p>
    <w:p w:rsidR="009C5772" w:rsidRDefault="0049216B">
      <w:pPr>
        <w:pStyle w:val="ListeParagraf"/>
        <w:widowControl w:val="0"/>
        <w:tabs>
          <w:tab w:val="left" w:pos="369"/>
        </w:tabs>
        <w:autoSpaceDE w:val="0"/>
        <w:autoSpaceDN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fakülte ders kataloğuna göre inceleyerek ders eşleştirme tablosu oluşturur ve Fakülte Yönetim Kurulu’na </w:t>
      </w:r>
      <w:r>
        <w:rPr>
          <w:rFonts w:ascii="Times New Roman" w:hAnsi="Times New Roman" w:cs="Times New Roman"/>
          <w:sz w:val="24"/>
          <w:szCs w:val="24"/>
        </w:rPr>
        <w:t>sunar.</w:t>
      </w:r>
    </w:p>
    <w:p w:rsidR="009C5772" w:rsidRDefault="0049216B">
      <w:pPr>
        <w:pStyle w:val="ListeParagraf"/>
        <w:widowControl w:val="0"/>
        <w:tabs>
          <w:tab w:val="left" w:pos="369"/>
        </w:tabs>
        <w:autoSpaceDE w:val="0"/>
        <w:autoSpaceDN w:val="0"/>
        <w:spacing w:after="0" w:line="36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(6) </w:t>
      </w:r>
      <w:r>
        <w:rPr>
          <w:rFonts w:ascii="Times New Roman" w:hAnsi="Times New Roman" w:cs="Times New Roman"/>
          <w:sz w:val="24"/>
          <w:szCs w:val="24"/>
        </w:rPr>
        <w:t>Dikey geçiş ile Fakülte’ye yerleşen öğrencilerin muafiyet ve intibak işlemlerini yapar ve Fakülte Yönetim Kurulu’na sunar.</w:t>
      </w:r>
    </w:p>
    <w:p w:rsidR="009C5772" w:rsidRDefault="0049216B">
      <w:pPr>
        <w:pStyle w:val="ListeParagraf"/>
        <w:widowControl w:val="0"/>
        <w:tabs>
          <w:tab w:val="left" w:pos="369"/>
        </w:tabs>
        <w:autoSpaceDE w:val="0"/>
        <w:autoSpaceDN w:val="0"/>
        <w:spacing w:after="0" w:line="36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(7) </w:t>
      </w:r>
      <w:r>
        <w:rPr>
          <w:rFonts w:ascii="Times New Roman" w:hAnsi="Times New Roman" w:cs="Times New Roman"/>
          <w:sz w:val="24"/>
          <w:szCs w:val="24"/>
        </w:rPr>
        <w:t>Eğitim-öğretim faaliyetleri ile ilgili olarak komisyona gönderilen konularda görüş bildirir.</w:t>
      </w:r>
    </w:p>
    <w:p w:rsidR="009C5772" w:rsidRPr="0083603F" w:rsidRDefault="0049216B">
      <w:pPr>
        <w:spacing w:after="0" w:line="360" w:lineRule="auto"/>
        <w:jc w:val="both"/>
        <w:rPr>
          <w:rFonts w:ascii="Times New Roman" w:hAnsi="Times New Roman" w:cs="Times New Roman"/>
          <w:b/>
          <w:bCs/>
          <w:color w:val="000000" w:themeColor="text1"/>
        </w:rPr>
      </w:pPr>
      <w:r w:rsidRPr="0083603F">
        <w:rPr>
          <w:rFonts w:ascii="Times New Roman" w:hAnsi="Times New Roman" w:cs="Times New Roman"/>
          <w:b/>
          <w:bCs/>
          <w:color w:val="000000" w:themeColor="text1"/>
        </w:rPr>
        <w:t>Komisyon Başkanının Görev</w:t>
      </w:r>
      <w:r w:rsidRPr="0083603F">
        <w:rPr>
          <w:rFonts w:ascii="Times New Roman" w:hAnsi="Times New Roman" w:cs="Times New Roman"/>
          <w:b/>
          <w:bCs/>
          <w:color w:val="000000" w:themeColor="text1"/>
        </w:rPr>
        <w:t>leri</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
          <w:bCs/>
          <w:color w:val="000000" w:themeColor="text1"/>
        </w:rPr>
        <w:t xml:space="preserve">Madde 8- </w:t>
      </w:r>
      <w:r w:rsidRPr="0083603F">
        <w:rPr>
          <w:rFonts w:ascii="Times New Roman" w:hAnsi="Times New Roman" w:cs="Times New Roman"/>
          <w:bCs/>
          <w:color w:val="000000" w:themeColor="text1"/>
        </w:rPr>
        <w:t>Komisyon Başkanı;</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(1) Komisyonu temsil eder ve komisyon çalışmalarını yönetir</w:t>
      </w:r>
      <w:r w:rsidR="008449CB">
        <w:rPr>
          <w:rFonts w:ascii="Times New Roman" w:hAnsi="Times New Roman" w:cs="Times New Roman"/>
          <w:bCs/>
          <w:color w:val="000000" w:themeColor="text1"/>
        </w:rPr>
        <w:t>.</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 xml:space="preserve">(2) </w:t>
      </w:r>
      <w:r w:rsidR="0083603F" w:rsidRPr="0083603F">
        <w:rPr>
          <w:rFonts w:ascii="Times New Roman" w:hAnsi="Times New Roman" w:cs="Times New Roman"/>
          <w:color w:val="000000" w:themeColor="text1"/>
        </w:rPr>
        <w:t>Komisyon usul ve esaslarının ilgili mevzuata uygun olarak belirlenmesini sağlar</w:t>
      </w:r>
      <w:r w:rsidR="008449CB">
        <w:rPr>
          <w:rFonts w:ascii="Times New Roman" w:hAnsi="Times New Roman" w:cs="Times New Roman"/>
          <w:color w:val="000000" w:themeColor="text1"/>
        </w:rPr>
        <w:t>.</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 xml:space="preserve">(3) Komisyonun belirlenen amaç ve faaliyet kapsamına uygun olarak verimli çalışmasını sağlar, </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(4) Komisyon toplantı çağrılarını yapar, ihtiyaca göre komisyonu özel gündemli/acil toplantıya çağırır</w:t>
      </w:r>
      <w:r w:rsidR="008449CB">
        <w:rPr>
          <w:rFonts w:ascii="Times New Roman" w:hAnsi="Times New Roman" w:cs="Times New Roman"/>
          <w:bCs/>
          <w:color w:val="000000" w:themeColor="text1"/>
        </w:rPr>
        <w:t>.</w:t>
      </w:r>
    </w:p>
    <w:p w:rsidR="009C5772" w:rsidRPr="0083603F" w:rsidRDefault="0049216B">
      <w:pPr>
        <w:spacing w:after="0" w:line="360" w:lineRule="auto"/>
        <w:jc w:val="both"/>
        <w:rPr>
          <w:rFonts w:ascii="Times New Roman" w:eastAsia="Times New Roman" w:hAnsi="Times New Roman" w:cs="Times New Roman"/>
          <w:color w:val="000000" w:themeColor="text1"/>
          <w:kern w:val="0"/>
          <w:lang w:eastAsia="tr-TR"/>
          <w14:ligatures w14:val="none"/>
        </w:rPr>
      </w:pPr>
      <w:r w:rsidRPr="0083603F">
        <w:rPr>
          <w:rFonts w:ascii="Times New Roman" w:hAnsi="Times New Roman" w:cs="Times New Roman"/>
          <w:bCs/>
          <w:color w:val="000000" w:themeColor="text1"/>
        </w:rPr>
        <w:t xml:space="preserve">(5) </w:t>
      </w:r>
      <w:r w:rsidR="0083603F" w:rsidRPr="0083603F">
        <w:rPr>
          <w:rFonts w:ascii="Times New Roman" w:hAnsi="Times New Roman" w:cs="Times New Roman"/>
          <w:color w:val="000000" w:themeColor="text1"/>
        </w:rPr>
        <w:t>Komisyonla ilgili her türlü temsil, görevlendirme, iletişim, yazışma vb. konuları komisyon kararı ile Bölüm Başkanlığına bildirir.</w:t>
      </w:r>
    </w:p>
    <w:p w:rsidR="009C5772" w:rsidRPr="0083603F" w:rsidRDefault="0049216B">
      <w:pPr>
        <w:spacing w:after="0" w:line="360" w:lineRule="auto"/>
        <w:jc w:val="both"/>
        <w:rPr>
          <w:rFonts w:ascii="Times New Roman" w:hAnsi="Times New Roman" w:cs="Times New Roman"/>
          <w:b/>
          <w:bCs/>
          <w:color w:val="000000" w:themeColor="text1"/>
        </w:rPr>
      </w:pPr>
      <w:r w:rsidRPr="0083603F">
        <w:rPr>
          <w:rFonts w:ascii="Times New Roman" w:hAnsi="Times New Roman" w:cs="Times New Roman"/>
          <w:b/>
          <w:bCs/>
          <w:color w:val="000000" w:themeColor="text1"/>
        </w:rPr>
        <w:t>Raportörün Görevleri</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
          <w:bCs/>
          <w:color w:val="000000" w:themeColor="text1"/>
        </w:rPr>
        <w:t xml:space="preserve">Madde 9- </w:t>
      </w:r>
      <w:r w:rsidRPr="0083603F">
        <w:rPr>
          <w:rFonts w:ascii="Times New Roman" w:hAnsi="Times New Roman" w:cs="Times New Roman"/>
          <w:bCs/>
          <w:color w:val="000000" w:themeColor="text1"/>
        </w:rPr>
        <w:t>Raportör;</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(1) Komisyon toplantı kararlarını tutanak altına alır (tutanakta komisyon adı, toplantı numarası, toplantı tarihi, saati ve yeri, toplantı</w:t>
      </w:r>
      <w:r w:rsidRPr="0083603F">
        <w:rPr>
          <w:rFonts w:ascii="Times New Roman" w:hAnsi="Times New Roman" w:cs="Times New Roman"/>
          <w:bCs/>
          <w:color w:val="000000" w:themeColor="text1"/>
        </w:rPr>
        <w:t>ya katılanlar, toplantı gündemi ve kararları yer alır).</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(2) Toplantı tutanaklarını üyelere imzalatarak Komisyon karar dosyasını oluşturur ve görev süresi bitiminde görevlendirilen yeni raportöre komisyon ile ilgili tüm kayıtları eksiksiz olarak teslim eder</w:t>
      </w:r>
      <w:r w:rsidRPr="0083603F">
        <w:rPr>
          <w:rFonts w:ascii="Times New Roman" w:hAnsi="Times New Roman" w:cs="Times New Roman"/>
          <w:bCs/>
          <w:color w:val="000000" w:themeColor="text1"/>
        </w:rPr>
        <w:t>.</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(3) Toplantı günlerini komisyon üyelerine bildirir, gündem ve gündemle ilgili bilgi ve belgeleri komisyon üyelerine teslim eder.</w:t>
      </w:r>
    </w:p>
    <w:p w:rsidR="009C5772"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(4) Komisyon adına yazılacak yazıları hazırlar ve konu ile ilgili bilgi ve belgeleri sağlar.</w:t>
      </w:r>
    </w:p>
    <w:p w:rsidR="0083603F" w:rsidRPr="0083603F" w:rsidRDefault="0083603F">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(5) </w:t>
      </w:r>
      <w:r w:rsidRPr="00F32C82">
        <w:rPr>
          <w:rFonts w:ascii="Times New Roman" w:hAnsi="Times New Roman" w:cs="Times New Roman"/>
        </w:rPr>
        <w:t>Raportörün bulunmadığı toplantılarda raportörlük görevi, Komisyon Başkanının önerisi ile üyelerden biri tarafından yürütülür.</w:t>
      </w:r>
      <w:r>
        <w:rPr>
          <w:rFonts w:ascii="Times New Roman" w:hAnsi="Times New Roman" w:cs="Times New Roman"/>
        </w:rPr>
        <w:t xml:space="preserve"> </w:t>
      </w:r>
    </w:p>
    <w:p w:rsidR="009C5772" w:rsidRPr="0083603F" w:rsidRDefault="0049216B">
      <w:pPr>
        <w:spacing w:after="0" w:line="360" w:lineRule="auto"/>
        <w:jc w:val="both"/>
        <w:rPr>
          <w:rFonts w:ascii="Times New Roman" w:hAnsi="Times New Roman" w:cs="Times New Roman"/>
          <w:b/>
          <w:bCs/>
          <w:color w:val="000000" w:themeColor="text1"/>
        </w:rPr>
      </w:pPr>
      <w:r w:rsidRPr="0083603F">
        <w:rPr>
          <w:rFonts w:ascii="Times New Roman" w:hAnsi="Times New Roman" w:cs="Times New Roman"/>
          <w:b/>
          <w:bCs/>
          <w:color w:val="000000" w:themeColor="text1"/>
        </w:rPr>
        <w:t>Komisyon Üyelerinin Görevleri</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
          <w:bCs/>
          <w:color w:val="000000" w:themeColor="text1"/>
        </w:rPr>
        <w:t xml:space="preserve">Madde 10- </w:t>
      </w:r>
      <w:r w:rsidRPr="0083603F">
        <w:rPr>
          <w:rFonts w:ascii="Times New Roman" w:hAnsi="Times New Roman" w:cs="Times New Roman"/>
          <w:bCs/>
          <w:color w:val="000000" w:themeColor="text1"/>
        </w:rPr>
        <w:t>Komisyon üyeleri;</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(1) Komisyon başkanı tarafından verilen görev ve sorumlulukları yerine getirir.</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lastRenderedPageBreak/>
        <w:t>(2) Komisyon r</w:t>
      </w:r>
      <w:r w:rsidRPr="0083603F">
        <w:rPr>
          <w:rFonts w:ascii="Times New Roman" w:hAnsi="Times New Roman" w:cs="Times New Roman"/>
          <w:bCs/>
          <w:color w:val="000000" w:themeColor="text1"/>
        </w:rPr>
        <w:t>aporlarının düzenlenmesinde görev alır.</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(3) Komisyonla ilgili alınacak kararlarda aktif görev alır.</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Cs/>
          <w:color w:val="000000" w:themeColor="text1"/>
        </w:rPr>
        <w:t>(4) Belirlenen gündem maddesine göre ön hazırlık yapar ve görüş bildirir.</w:t>
      </w:r>
    </w:p>
    <w:p w:rsidR="009C5772" w:rsidRPr="0083603F" w:rsidRDefault="0083603F">
      <w:pPr>
        <w:spacing w:after="0"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ÜÇÜNCÜ </w:t>
      </w:r>
      <w:r w:rsidRPr="0083603F">
        <w:rPr>
          <w:rFonts w:ascii="Times New Roman" w:hAnsi="Times New Roman" w:cs="Times New Roman"/>
          <w:b/>
          <w:bCs/>
          <w:color w:val="000000" w:themeColor="text1"/>
        </w:rPr>
        <w:t>BÖLÜM</w:t>
      </w:r>
    </w:p>
    <w:p w:rsidR="009C5772" w:rsidRPr="0083603F" w:rsidRDefault="0049216B">
      <w:pPr>
        <w:spacing w:after="0" w:line="360" w:lineRule="auto"/>
        <w:jc w:val="center"/>
        <w:rPr>
          <w:rFonts w:ascii="Times New Roman" w:hAnsi="Times New Roman" w:cs="Times New Roman"/>
          <w:b/>
          <w:bCs/>
          <w:color w:val="000000" w:themeColor="text1"/>
        </w:rPr>
      </w:pPr>
      <w:r w:rsidRPr="0083603F">
        <w:rPr>
          <w:rFonts w:ascii="Times New Roman" w:hAnsi="Times New Roman" w:cs="Times New Roman"/>
          <w:b/>
          <w:bCs/>
          <w:color w:val="000000" w:themeColor="text1"/>
        </w:rPr>
        <w:t>Son Hükümler</w:t>
      </w:r>
    </w:p>
    <w:p w:rsidR="009C5772" w:rsidRPr="0083603F" w:rsidRDefault="0049216B">
      <w:pPr>
        <w:spacing w:after="0" w:line="360" w:lineRule="auto"/>
        <w:jc w:val="both"/>
        <w:rPr>
          <w:rFonts w:ascii="Times New Roman" w:hAnsi="Times New Roman" w:cs="Times New Roman"/>
          <w:b/>
          <w:bCs/>
          <w:color w:val="000000" w:themeColor="text1"/>
        </w:rPr>
      </w:pPr>
      <w:r w:rsidRPr="0083603F">
        <w:rPr>
          <w:rFonts w:ascii="Times New Roman" w:hAnsi="Times New Roman" w:cs="Times New Roman"/>
          <w:b/>
          <w:bCs/>
          <w:color w:val="000000" w:themeColor="text1"/>
        </w:rPr>
        <w:t xml:space="preserve">Hüküm bulunmayan haller </w:t>
      </w:r>
    </w:p>
    <w:p w:rsidR="009C5772" w:rsidRPr="0083603F" w:rsidRDefault="0049216B">
      <w:pPr>
        <w:spacing w:after="0" w:line="360" w:lineRule="auto"/>
        <w:jc w:val="both"/>
        <w:rPr>
          <w:rFonts w:ascii="Times New Roman" w:hAnsi="Times New Roman" w:cs="Times New Roman"/>
          <w:bCs/>
          <w:color w:val="000000" w:themeColor="text1"/>
        </w:rPr>
      </w:pPr>
      <w:r w:rsidRPr="0083603F">
        <w:rPr>
          <w:rFonts w:ascii="Times New Roman" w:hAnsi="Times New Roman" w:cs="Times New Roman"/>
          <w:b/>
          <w:bCs/>
          <w:color w:val="000000" w:themeColor="text1"/>
        </w:rPr>
        <w:t xml:space="preserve">Madde 11- </w:t>
      </w:r>
      <w:r w:rsidRPr="0083603F">
        <w:rPr>
          <w:rFonts w:ascii="Times New Roman" w:hAnsi="Times New Roman" w:cs="Times New Roman"/>
          <w:bCs/>
          <w:color w:val="000000" w:themeColor="text1"/>
        </w:rPr>
        <w:t>(1) Bu komisyonun çal</w:t>
      </w:r>
      <w:r w:rsidRPr="0083603F">
        <w:rPr>
          <w:rFonts w:ascii="Times New Roman" w:hAnsi="Times New Roman" w:cs="Times New Roman"/>
          <w:bCs/>
          <w:color w:val="000000" w:themeColor="text1"/>
        </w:rPr>
        <w:t>ışma usul ve esaslarında hükmü bulunmayan konularda Hemşirelik Bölüm Başkanı tarafından Hemşirelik Bölüm Kurulu toplanarak alınan kararlara göre işlem yapılır.</w:t>
      </w:r>
    </w:p>
    <w:p w:rsidR="009C5772" w:rsidRPr="0083603F" w:rsidRDefault="0049216B">
      <w:pPr>
        <w:spacing w:after="0" w:line="360" w:lineRule="auto"/>
        <w:jc w:val="both"/>
        <w:rPr>
          <w:rFonts w:ascii="Times New Roman" w:hAnsi="Times New Roman" w:cs="Times New Roman"/>
          <w:b/>
          <w:bCs/>
          <w:color w:val="000000" w:themeColor="text1"/>
        </w:rPr>
      </w:pPr>
      <w:r w:rsidRPr="0083603F">
        <w:rPr>
          <w:rFonts w:ascii="Times New Roman" w:hAnsi="Times New Roman" w:cs="Times New Roman"/>
          <w:b/>
          <w:bCs/>
          <w:color w:val="000000" w:themeColor="text1"/>
        </w:rPr>
        <w:t xml:space="preserve">Yürürlük </w:t>
      </w:r>
    </w:p>
    <w:p w:rsidR="009C5772" w:rsidRPr="0083603F" w:rsidRDefault="0049216B">
      <w:pPr>
        <w:spacing w:after="0" w:line="360" w:lineRule="auto"/>
        <w:jc w:val="both"/>
        <w:rPr>
          <w:rFonts w:ascii="Times New Roman" w:hAnsi="Times New Roman" w:cs="Times New Roman"/>
          <w:b/>
          <w:bCs/>
          <w:color w:val="000000" w:themeColor="text1"/>
        </w:rPr>
      </w:pPr>
      <w:r w:rsidRPr="0083603F">
        <w:rPr>
          <w:rFonts w:ascii="Times New Roman" w:hAnsi="Times New Roman" w:cs="Times New Roman"/>
          <w:b/>
          <w:bCs/>
          <w:color w:val="000000" w:themeColor="text1"/>
        </w:rPr>
        <w:t xml:space="preserve">Madde 12- </w:t>
      </w:r>
      <w:r w:rsidRPr="0083603F">
        <w:rPr>
          <w:rFonts w:ascii="Times New Roman" w:hAnsi="Times New Roman" w:cs="Times New Roman"/>
          <w:bCs/>
          <w:color w:val="000000" w:themeColor="text1"/>
        </w:rPr>
        <w:t>(1) Bu usul ve esaslar, Hemşirelik Bölüm Kurulu tarafından onaylandıktan son</w:t>
      </w:r>
      <w:r w:rsidRPr="0083603F">
        <w:rPr>
          <w:rFonts w:ascii="Times New Roman" w:hAnsi="Times New Roman" w:cs="Times New Roman"/>
          <w:bCs/>
          <w:color w:val="000000" w:themeColor="text1"/>
        </w:rPr>
        <w:t>ra yürürlüğe girer.</w:t>
      </w:r>
    </w:p>
    <w:p w:rsidR="009C5772" w:rsidRPr="0083603F" w:rsidRDefault="0049216B">
      <w:pPr>
        <w:spacing w:after="0" w:line="360" w:lineRule="auto"/>
        <w:jc w:val="both"/>
        <w:rPr>
          <w:rFonts w:ascii="Times New Roman" w:hAnsi="Times New Roman" w:cs="Times New Roman"/>
          <w:b/>
          <w:bCs/>
          <w:color w:val="000000" w:themeColor="text1"/>
        </w:rPr>
      </w:pPr>
      <w:r w:rsidRPr="0083603F">
        <w:rPr>
          <w:rFonts w:ascii="Times New Roman" w:hAnsi="Times New Roman" w:cs="Times New Roman"/>
          <w:b/>
          <w:bCs/>
          <w:color w:val="000000" w:themeColor="text1"/>
        </w:rPr>
        <w:t xml:space="preserve">Yürütme </w:t>
      </w:r>
    </w:p>
    <w:p w:rsidR="009C5772" w:rsidRDefault="0049216B">
      <w:pPr>
        <w:spacing w:after="0" w:line="360" w:lineRule="auto"/>
        <w:rPr>
          <w:rFonts w:ascii="Times New Roman" w:hAnsi="Times New Roman" w:cs="Times New Roman"/>
          <w:bCs/>
          <w:color w:val="000000" w:themeColor="text1"/>
        </w:rPr>
      </w:pPr>
      <w:r w:rsidRPr="0083603F">
        <w:rPr>
          <w:rFonts w:ascii="Times New Roman" w:hAnsi="Times New Roman" w:cs="Times New Roman"/>
          <w:b/>
          <w:bCs/>
          <w:color w:val="000000" w:themeColor="text1"/>
        </w:rPr>
        <w:t xml:space="preserve">Madde 13- </w:t>
      </w:r>
      <w:r w:rsidRPr="0083603F">
        <w:rPr>
          <w:rFonts w:ascii="Times New Roman" w:hAnsi="Times New Roman" w:cs="Times New Roman"/>
          <w:bCs/>
          <w:color w:val="000000" w:themeColor="text1"/>
        </w:rPr>
        <w:t xml:space="preserve">(1) Bu usul ve esaslar hükümlerini Hemşirelik Bölüm Başkanı yürütür. </w:t>
      </w:r>
    </w:p>
    <w:p w:rsidR="0083603F" w:rsidRDefault="0083603F" w:rsidP="0083603F">
      <w:pPr>
        <w:spacing w:after="0" w:line="360" w:lineRule="auto"/>
        <w:jc w:val="center"/>
        <w:rPr>
          <w:rFonts w:ascii="Times New Roman" w:hAnsi="Times New Roman" w:cs="Times New Roman"/>
          <w:b/>
          <w:bCs/>
        </w:rPr>
      </w:pPr>
      <w:r>
        <w:rPr>
          <w:rFonts w:ascii="Times New Roman" w:hAnsi="Times New Roman" w:cs="Times New Roman"/>
          <w:b/>
          <w:bCs/>
        </w:rPr>
        <w:t>DÖRDÜNCÜ BÖLÜM</w:t>
      </w:r>
    </w:p>
    <w:p w:rsidR="0083603F" w:rsidRDefault="0083603F" w:rsidP="0083603F">
      <w:pPr>
        <w:spacing w:after="0" w:line="360" w:lineRule="auto"/>
        <w:jc w:val="center"/>
        <w:rPr>
          <w:rFonts w:ascii="Times New Roman" w:hAnsi="Times New Roman" w:cs="Times New Roman"/>
          <w:b/>
          <w:bCs/>
        </w:rPr>
      </w:pPr>
      <w:r w:rsidRPr="004344D1">
        <w:rPr>
          <w:rFonts w:ascii="Times New Roman" w:hAnsi="Times New Roman" w:cs="Times New Roman"/>
          <w:b/>
          <w:bCs/>
        </w:rPr>
        <w:t>Diğer Husu</w:t>
      </w:r>
      <w:r>
        <w:rPr>
          <w:rFonts w:ascii="Times New Roman" w:hAnsi="Times New Roman" w:cs="Times New Roman"/>
          <w:b/>
          <w:bCs/>
        </w:rPr>
        <w:t>s</w:t>
      </w:r>
      <w:r w:rsidRPr="004344D1">
        <w:rPr>
          <w:rFonts w:ascii="Times New Roman" w:hAnsi="Times New Roman" w:cs="Times New Roman"/>
          <w:b/>
          <w:bCs/>
        </w:rPr>
        <w:t>lar</w:t>
      </w:r>
    </w:p>
    <w:p w:rsidR="0083603F" w:rsidRPr="003143AB" w:rsidRDefault="0083603F" w:rsidP="0083603F">
      <w:pPr>
        <w:spacing w:after="0" w:line="360" w:lineRule="auto"/>
        <w:jc w:val="both"/>
        <w:rPr>
          <w:rFonts w:ascii="Times New Roman" w:hAnsi="Times New Roman" w:cs="Times New Roman"/>
        </w:rPr>
      </w:pPr>
      <w:r>
        <w:rPr>
          <w:rFonts w:ascii="Times New Roman" w:hAnsi="Times New Roman" w:cs="Times New Roman"/>
          <w:b/>
          <w:bCs/>
        </w:rPr>
        <w:t xml:space="preserve">Madde 14- </w:t>
      </w:r>
      <w:r>
        <w:rPr>
          <w:rFonts w:ascii="Times New Roman" w:hAnsi="Times New Roman" w:cs="Times New Roman"/>
        </w:rPr>
        <w:t xml:space="preserve">(1) </w:t>
      </w:r>
      <w:r w:rsidRPr="004344D1">
        <w:rPr>
          <w:rFonts w:ascii="Times New Roman" w:hAnsi="Times New Roman" w:cs="Times New Roman"/>
        </w:rPr>
        <w:t>Bu Usul ve Esasların kapsamı dışında ortaya çıkabilecek</w:t>
      </w:r>
      <w:r>
        <w:rPr>
          <w:rFonts w:ascii="Times New Roman" w:hAnsi="Times New Roman" w:cs="Times New Roman"/>
        </w:rPr>
        <w:t xml:space="preserve"> hususlarda Giresun </w:t>
      </w:r>
      <w:r w:rsidRPr="001B0B49">
        <w:rPr>
          <w:rFonts w:ascii="Times New Roman" w:hAnsi="Times New Roman" w:cs="Times New Roman"/>
        </w:rPr>
        <w:t>Üniversitesi Öğrenci İşleri Daire Başkanlığı’nın koordinesinde</w:t>
      </w:r>
      <w:r>
        <w:rPr>
          <w:rFonts w:ascii="Times New Roman" w:hAnsi="Times New Roman" w:cs="Times New Roman"/>
        </w:rPr>
        <w:t xml:space="preserve">; “Üniversitemiz 27.10.2025 tarih ve 284-4 sayılı </w:t>
      </w:r>
      <w:r w:rsidRPr="001B0B49">
        <w:rPr>
          <w:rFonts w:ascii="Times New Roman" w:hAnsi="Times New Roman" w:cs="Times New Roman"/>
        </w:rPr>
        <w:t>Senato Kararı’nda</w:t>
      </w:r>
      <w:r>
        <w:rPr>
          <w:rFonts w:ascii="Times New Roman" w:hAnsi="Times New Roman" w:cs="Times New Roman"/>
        </w:rPr>
        <w:t xml:space="preserve"> </w:t>
      </w:r>
      <w:r w:rsidRPr="001B0B49">
        <w:rPr>
          <w:rFonts w:ascii="Times New Roman" w:hAnsi="Times New Roman" w:cs="Times New Roman"/>
        </w:rPr>
        <w:t>Yükseköğretim Kurumlarında Ön</w:t>
      </w:r>
      <w:r>
        <w:rPr>
          <w:rFonts w:ascii="Times New Roman" w:hAnsi="Times New Roman" w:cs="Times New Roman"/>
        </w:rPr>
        <w:t xml:space="preserve"> L</w:t>
      </w:r>
      <w:r w:rsidRPr="001B0B49">
        <w:rPr>
          <w:rFonts w:ascii="Times New Roman" w:hAnsi="Times New Roman" w:cs="Times New Roman"/>
        </w:rPr>
        <w:t>isans ve Lisans Düzeyindeki Programlar Arasında Geçiş, Çift Anadal,</w:t>
      </w:r>
      <w:r>
        <w:rPr>
          <w:rFonts w:ascii="Times New Roman" w:hAnsi="Times New Roman" w:cs="Times New Roman"/>
        </w:rPr>
        <w:t xml:space="preserve"> </w:t>
      </w:r>
      <w:r w:rsidRPr="001B0B49">
        <w:rPr>
          <w:rFonts w:ascii="Times New Roman" w:hAnsi="Times New Roman" w:cs="Times New Roman"/>
        </w:rPr>
        <w:t>Yandal ile Kurumlararası Kredi Transferi Yapılması Esaslarına İlişkin Yönetmelik</w:t>
      </w:r>
      <w:r>
        <w:rPr>
          <w:rFonts w:ascii="Times New Roman" w:hAnsi="Times New Roman" w:cs="Times New Roman"/>
        </w:rPr>
        <w:t xml:space="preserve">”, “Üniversitemiz 17.10.2024 tarih ve 261-1 sayılı </w:t>
      </w:r>
      <w:r w:rsidRPr="001B0B49">
        <w:rPr>
          <w:rFonts w:ascii="Times New Roman" w:hAnsi="Times New Roman" w:cs="Times New Roman"/>
        </w:rPr>
        <w:t>Senato Kararı’nda</w:t>
      </w:r>
      <w:r>
        <w:rPr>
          <w:rFonts w:ascii="Times New Roman" w:hAnsi="Times New Roman" w:cs="Times New Roman"/>
        </w:rPr>
        <w:t xml:space="preserve"> </w:t>
      </w:r>
      <w:r w:rsidRPr="008766AD">
        <w:rPr>
          <w:rFonts w:ascii="Times New Roman" w:hAnsi="Times New Roman" w:cs="Times New Roman"/>
        </w:rPr>
        <w:t xml:space="preserve">Ders Muafiyeti </w:t>
      </w:r>
      <w:r>
        <w:rPr>
          <w:rFonts w:ascii="Times New Roman" w:hAnsi="Times New Roman" w:cs="Times New Roman"/>
        </w:rPr>
        <w:t>v</w:t>
      </w:r>
      <w:r w:rsidRPr="008766AD">
        <w:rPr>
          <w:rFonts w:ascii="Times New Roman" w:hAnsi="Times New Roman" w:cs="Times New Roman"/>
        </w:rPr>
        <w:t>e İntibak İşlemleri Yönergesi</w:t>
      </w:r>
      <w:r>
        <w:rPr>
          <w:rFonts w:ascii="Times New Roman" w:hAnsi="Times New Roman" w:cs="Times New Roman"/>
        </w:rPr>
        <w:t>”, “Üniversitemiz y</w:t>
      </w:r>
      <w:r w:rsidRPr="00294E90">
        <w:rPr>
          <w:rFonts w:ascii="Times New Roman" w:hAnsi="Times New Roman" w:cs="Times New Roman"/>
        </w:rPr>
        <w:t xml:space="preserve">önetmeliğin </w:t>
      </w:r>
      <w:r>
        <w:rPr>
          <w:rFonts w:ascii="Times New Roman" w:hAnsi="Times New Roman" w:cs="Times New Roman"/>
        </w:rPr>
        <w:t>y</w:t>
      </w:r>
      <w:r w:rsidRPr="00294E90">
        <w:rPr>
          <w:rFonts w:ascii="Times New Roman" w:hAnsi="Times New Roman" w:cs="Times New Roman"/>
        </w:rPr>
        <w:t>ayımlandığı Resmî Gazete’nin 0</w:t>
      </w:r>
      <w:r>
        <w:rPr>
          <w:rFonts w:ascii="Times New Roman" w:hAnsi="Times New Roman" w:cs="Times New Roman"/>
        </w:rPr>
        <w:t>9</w:t>
      </w:r>
      <w:r w:rsidRPr="00294E90">
        <w:rPr>
          <w:rFonts w:ascii="Times New Roman" w:hAnsi="Times New Roman" w:cs="Times New Roman"/>
        </w:rPr>
        <w:t>.09.202</w:t>
      </w:r>
      <w:r>
        <w:rPr>
          <w:rFonts w:ascii="Times New Roman" w:hAnsi="Times New Roman" w:cs="Times New Roman"/>
        </w:rPr>
        <w:t>4</w:t>
      </w:r>
      <w:r w:rsidRPr="00294E90">
        <w:rPr>
          <w:rFonts w:ascii="Times New Roman" w:hAnsi="Times New Roman" w:cs="Times New Roman"/>
        </w:rPr>
        <w:t xml:space="preserve"> tarih ve 3</w:t>
      </w:r>
      <w:r>
        <w:rPr>
          <w:rFonts w:ascii="Times New Roman" w:hAnsi="Times New Roman" w:cs="Times New Roman"/>
        </w:rPr>
        <w:t xml:space="preserve">2657 </w:t>
      </w:r>
      <w:r w:rsidRPr="00294E90">
        <w:rPr>
          <w:rFonts w:ascii="Times New Roman" w:hAnsi="Times New Roman" w:cs="Times New Roman"/>
        </w:rPr>
        <w:t>sayılı</w:t>
      </w:r>
      <w:r>
        <w:rPr>
          <w:rFonts w:ascii="Times New Roman" w:hAnsi="Times New Roman" w:cs="Times New Roman"/>
        </w:rPr>
        <w:t xml:space="preserve"> </w:t>
      </w:r>
      <w:r w:rsidRPr="00294E90">
        <w:rPr>
          <w:rFonts w:ascii="Times New Roman" w:hAnsi="Times New Roman" w:cs="Times New Roman"/>
        </w:rPr>
        <w:t>Ön lisans ve Lisans Eğitim-Öğretim ve Sınav Yönetmeliği</w:t>
      </w:r>
      <w:r>
        <w:rPr>
          <w:rFonts w:ascii="Times New Roman" w:hAnsi="Times New Roman" w:cs="Times New Roman"/>
        </w:rPr>
        <w:t xml:space="preserve">” dikkate alınır. </w:t>
      </w:r>
    </w:p>
    <w:p w:rsidR="0083603F" w:rsidRPr="0083603F" w:rsidRDefault="0083603F">
      <w:pPr>
        <w:spacing w:after="0" w:line="360" w:lineRule="auto"/>
        <w:rPr>
          <w:rFonts w:ascii="Times New Roman" w:eastAsia="Times New Roman" w:hAnsi="Times New Roman" w:cs="Times New Roman"/>
          <w:b/>
          <w:bCs/>
          <w:color w:val="000000" w:themeColor="text1"/>
          <w:kern w:val="0"/>
          <w:sz w:val="18"/>
          <w:szCs w:val="18"/>
          <w:lang w:eastAsia="tr-TR"/>
          <w14:ligatures w14:val="none"/>
        </w:rPr>
      </w:pPr>
    </w:p>
    <w:sectPr w:rsidR="0083603F" w:rsidRPr="008360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16B" w:rsidRDefault="0049216B">
      <w:pPr>
        <w:spacing w:line="240" w:lineRule="auto"/>
      </w:pPr>
      <w:r>
        <w:separator/>
      </w:r>
    </w:p>
  </w:endnote>
  <w:endnote w:type="continuationSeparator" w:id="0">
    <w:p w:rsidR="0049216B" w:rsidRDefault="00492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16B" w:rsidRDefault="0049216B">
      <w:pPr>
        <w:spacing w:after="0"/>
      </w:pPr>
      <w:r>
        <w:separator/>
      </w:r>
    </w:p>
  </w:footnote>
  <w:footnote w:type="continuationSeparator" w:id="0">
    <w:p w:rsidR="0049216B" w:rsidRDefault="0049216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4B"/>
    <w:rsid w:val="00065C58"/>
    <w:rsid w:val="001254BE"/>
    <w:rsid w:val="001739EE"/>
    <w:rsid w:val="001A39E1"/>
    <w:rsid w:val="002665F3"/>
    <w:rsid w:val="00376D8D"/>
    <w:rsid w:val="003F3BA1"/>
    <w:rsid w:val="0049216B"/>
    <w:rsid w:val="004A4200"/>
    <w:rsid w:val="00571028"/>
    <w:rsid w:val="00661638"/>
    <w:rsid w:val="00691E90"/>
    <w:rsid w:val="006B5C21"/>
    <w:rsid w:val="00702681"/>
    <w:rsid w:val="00757981"/>
    <w:rsid w:val="007964C4"/>
    <w:rsid w:val="0083603F"/>
    <w:rsid w:val="008449CB"/>
    <w:rsid w:val="0087713E"/>
    <w:rsid w:val="00877FBF"/>
    <w:rsid w:val="008C204B"/>
    <w:rsid w:val="009A4695"/>
    <w:rsid w:val="009C5772"/>
    <w:rsid w:val="009E37B4"/>
    <w:rsid w:val="00A031CB"/>
    <w:rsid w:val="00A92275"/>
    <w:rsid w:val="00AB6EDD"/>
    <w:rsid w:val="00B943B6"/>
    <w:rsid w:val="00C36DC7"/>
    <w:rsid w:val="00C72062"/>
    <w:rsid w:val="00C74BC9"/>
    <w:rsid w:val="00CB3BBF"/>
    <w:rsid w:val="00CB67EF"/>
    <w:rsid w:val="00D82B30"/>
    <w:rsid w:val="00DE2129"/>
    <w:rsid w:val="00E50885"/>
    <w:rsid w:val="00EB4DD7"/>
    <w:rsid w:val="00FF5267"/>
    <w:rsid w:val="253D512F"/>
    <w:rsid w:val="2F4C1C51"/>
    <w:rsid w:val="48FA1A7D"/>
    <w:rsid w:val="661B353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04C7D-91EC-3043-928B-26ED67F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Pr>
      <w:b/>
      <w:bCs/>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pacing w:after="0" w:line="240" w:lineRule="auto"/>
    </w:pPr>
    <w:rPr>
      <w:rFonts w:ascii="Times New Roman" w:eastAsia="Times New Roman" w:hAnsi="Times New Roman" w:cs="Times New Roman"/>
      <w:color w:val="000000"/>
      <w:kern w:val="0"/>
      <w:sz w:val="18"/>
      <w:szCs w:val="18"/>
      <w:lang w:eastAsia="tr-TR"/>
      <w14:ligatures w14:val="none"/>
    </w:rPr>
  </w:style>
  <w:style w:type="paragraph" w:customStyle="1" w:styleId="p2">
    <w:name w:val="p2"/>
    <w:basedOn w:val="Normal"/>
    <w:pPr>
      <w:spacing w:after="0" w:line="240" w:lineRule="auto"/>
    </w:pPr>
    <w:rPr>
      <w:rFonts w:ascii="Times New Roman" w:eastAsia="Times New Roman" w:hAnsi="Times New Roman" w:cs="Times New Roman"/>
      <w:color w:val="000000"/>
      <w:kern w:val="0"/>
      <w:sz w:val="18"/>
      <w:szCs w:val="18"/>
      <w:lang w:eastAsia="tr-TR"/>
      <w14:ligatures w14:val="none"/>
    </w:rPr>
  </w:style>
  <w:style w:type="character" w:customStyle="1" w:styleId="s1">
    <w:name w:val="s1"/>
    <w:basedOn w:val="VarsaylanParagrafYazTipi"/>
    <w:rPr>
      <w:rFonts w:ascii="Arial" w:hAnsi="Arial" w:cs="Arial" w:hint="default"/>
      <w:sz w:val="18"/>
      <w:szCs w:val="18"/>
    </w:rPr>
  </w:style>
  <w:style w:type="character" w:customStyle="1" w:styleId="s2">
    <w:name w:val="s2"/>
    <w:basedOn w:val="VarsaylanParagrafYazTipi"/>
    <w:rPr>
      <w:rFonts w:ascii="Arial" w:hAnsi="Arial" w:cs="Arial" w:hint="default"/>
      <w:sz w:val="17"/>
      <w:szCs w:val="17"/>
    </w:rPr>
  </w:style>
  <w:style w:type="paragraph" w:styleId="ListeParagraf">
    <w:name w:val="List Paragraph"/>
    <w:basedOn w:val="Normal"/>
    <w:uiPriority w:val="34"/>
    <w:qFormat/>
    <w:pPr>
      <w:spacing w:line="259" w:lineRule="auto"/>
      <w:ind w:left="720"/>
      <w:contextualSpacing/>
    </w:pPr>
    <w:rPr>
      <w:kern w:val="0"/>
      <w:sz w:val="22"/>
      <w:szCs w:val="22"/>
      <w14:ligatures w14:val="none"/>
    </w:rPr>
  </w:style>
  <w:style w:type="character" w:customStyle="1" w:styleId="zmlenmeyenBahsetme1">
    <w:name w:val="Çözümlenmeyen Bahsetme1"/>
    <w:basedOn w:val="VarsaylanParagrafYazTipi"/>
    <w:uiPriority w:val="99"/>
    <w:semiHidden/>
    <w:unhideWhenUsed/>
    <w:rPr>
      <w:color w:val="605E5C"/>
      <w:shd w:val="clear" w:color="auto" w:fill="E1DFDD"/>
    </w:rPr>
  </w:style>
  <w:style w:type="table" w:customStyle="1" w:styleId="TabloKlavuzu1">
    <w:name w:val="Tablo Kılavuzu1"/>
    <w:basedOn w:val="NormalTablo"/>
    <w:uiPriority w:val="39"/>
    <w:qFormat/>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Didar Karakaş İnce</dc:creator>
  <cp:lastModifiedBy>Hafize Özdemir Alkanat</cp:lastModifiedBy>
  <cp:revision>2</cp:revision>
  <dcterms:created xsi:type="dcterms:W3CDTF">2026-07-07T13:25:00Z</dcterms:created>
  <dcterms:modified xsi:type="dcterms:W3CDTF">2026-07-07T13:25:00Z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FB3CE8E0FE4E43D9BA6769A55EB521E3_12</vt:lpwstr>
  </property>
</Properties>
</file>